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170" w14:textId="5CAE9D21" w:rsidR="00486052" w:rsidRDefault="00353FA8">
      <w:r>
        <w:rPr>
          <w:noProof/>
        </w:rPr>
        <mc:AlternateContent>
          <mc:Choice Requires="wps">
            <w:drawing>
              <wp:anchor distT="0" distB="0" distL="114300" distR="114300" simplePos="0" relativeHeight="251694592" behindDoc="0" locked="0" layoutInCell="1" allowOverlap="1" wp14:anchorId="591A8871" wp14:editId="5B19429E">
                <wp:simplePos x="0" y="0"/>
                <wp:positionH relativeFrom="page">
                  <wp:posOffset>682752</wp:posOffset>
                </wp:positionH>
                <wp:positionV relativeFrom="page">
                  <wp:posOffset>2572512</wp:posOffset>
                </wp:positionV>
                <wp:extent cx="6380480" cy="6888480"/>
                <wp:effectExtent l="0" t="0" r="1270" b="7620"/>
                <wp:wrapThrough wrapText="bothSides">
                  <wp:wrapPolygon edited="0">
                    <wp:start x="0" y="0"/>
                    <wp:lineTo x="0" y="21564"/>
                    <wp:lineTo x="21540" y="21564"/>
                    <wp:lineTo x="2154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380480" cy="688848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78B378B" w14:textId="77777777" w:rsidR="003D5658" w:rsidRDefault="00A14807" w:rsidP="00A14807">
                            <w:pPr>
                              <w:pStyle w:val="NormalWeb"/>
                              <w:spacing w:before="280" w:beforeAutospacing="0" w:after="0" w:afterAutospacing="0"/>
                              <w:rPr>
                                <w:rFonts w:asciiTheme="minorHAnsi" w:hAnsiTheme="minorHAnsi"/>
                                <w:sz w:val="36"/>
                                <w:szCs w:val="36"/>
                              </w:rPr>
                            </w:pPr>
                            <w:r w:rsidRPr="00234102">
                              <w:rPr>
                                <w:rFonts w:asciiTheme="majorHAnsi" w:hAnsiTheme="majorHAnsi"/>
                                <w:sz w:val="36"/>
                                <w:szCs w:val="36"/>
                              </w:rPr>
                              <w:t>Background</w:t>
                            </w:r>
                            <w:r>
                              <w:rPr>
                                <w:rFonts w:asciiTheme="minorHAnsi" w:hAnsiTheme="minorHAnsi"/>
                                <w:sz w:val="36"/>
                                <w:szCs w:val="36"/>
                              </w:rPr>
                              <w:t xml:space="preserve"> </w:t>
                            </w:r>
                          </w:p>
                          <w:p w14:paraId="708C5A4C" w14:textId="582B25C3" w:rsidR="00A14807" w:rsidRPr="00A14807" w:rsidRDefault="00A14807" w:rsidP="00A14807">
                            <w:pPr>
                              <w:pStyle w:val="NormalWeb"/>
                              <w:spacing w:before="280" w:beforeAutospacing="0" w:after="0" w:afterAutospacing="0"/>
                              <w:rPr>
                                <w:rFonts w:asciiTheme="minorHAnsi" w:hAnsiTheme="minorHAnsi"/>
                              </w:rPr>
                            </w:pPr>
                            <w:r w:rsidRPr="00A14807">
                              <w:rPr>
                                <w:rFonts w:asciiTheme="minorHAnsi" w:hAnsiTheme="minorHAnsi"/>
                                <w:color w:val="000000"/>
                                <w:sz w:val="24"/>
                                <w:szCs w:val="24"/>
                              </w:rPr>
                              <w:t xml:space="preserve">This report focuses on the needs and challenges of individuals who have limited cognitive capacity.  The terms Intellectual Disability, Developmental Disability, and Mental Retardation have been used to refer to this subgroup of individuals, for this report we will use the term “Individuals with Intellectual and Developmental Disabilities.” “Intellectual disability” refers to impairments in cognitive and adaptive functioning, while developmental disability is </w:t>
                            </w:r>
                            <w:r w:rsidR="003D5658">
                              <w:rPr>
                                <w:rFonts w:asciiTheme="minorHAnsi" w:hAnsiTheme="minorHAnsi"/>
                                <w:color w:val="000000"/>
                                <w:sz w:val="24"/>
                                <w:szCs w:val="24"/>
                              </w:rPr>
                              <w:t>broader</w:t>
                            </w:r>
                            <w:r w:rsidRPr="00A14807">
                              <w:rPr>
                                <w:rFonts w:asciiTheme="minorHAnsi" w:hAnsiTheme="minorHAnsi"/>
                                <w:color w:val="000000"/>
                                <w:sz w:val="24"/>
                                <w:szCs w:val="24"/>
                              </w:rPr>
                              <w:t xml:space="preserve"> and includes the diagnoses of cerebral palsy, epilepsy, and autism.   </w:t>
                            </w:r>
                          </w:p>
                          <w:p w14:paraId="53710B05" w14:textId="19F35C94" w:rsidR="00A14807" w:rsidRPr="00A14807" w:rsidRDefault="00A14807" w:rsidP="00A14807">
                            <w:pPr>
                              <w:pStyle w:val="NormalWeb"/>
                              <w:spacing w:before="280" w:beforeAutospacing="0" w:after="0" w:afterAutospacing="0"/>
                              <w:rPr>
                                <w:rFonts w:asciiTheme="minorHAnsi" w:hAnsiTheme="minorHAnsi"/>
                              </w:rPr>
                            </w:pPr>
                            <w:r w:rsidRPr="00A14807">
                              <w:rPr>
                                <w:rFonts w:asciiTheme="minorHAnsi" w:hAnsiTheme="minorHAnsi"/>
                                <w:color w:val="000000"/>
                                <w:sz w:val="24"/>
                                <w:szCs w:val="24"/>
                              </w:rPr>
                              <w:t>California state law defines a developmental disability as “one that originates before an individual reaches 18 years of age, continues to be expected to continue indefinitely, and constitutes a substantial impairment in three or more areas of major life activity including self-care, receptive and expressive language, learning, and mobility” (The SCAN Foundation, 2013). This definition is of critical significance as it determines eligibility for Alta Regional Center Serv</w:t>
                            </w:r>
                            <w:r>
                              <w:rPr>
                                <w:rFonts w:asciiTheme="minorHAnsi" w:hAnsiTheme="minorHAnsi"/>
                                <w:color w:val="000000"/>
                                <w:sz w:val="24"/>
                                <w:szCs w:val="24"/>
                              </w:rPr>
                              <w:t xml:space="preserve">ices through the </w:t>
                            </w:r>
                            <w:proofErr w:type="spellStart"/>
                            <w:r>
                              <w:rPr>
                                <w:rFonts w:asciiTheme="minorHAnsi" w:hAnsiTheme="minorHAnsi"/>
                                <w:color w:val="000000"/>
                                <w:sz w:val="24"/>
                                <w:szCs w:val="24"/>
                              </w:rPr>
                              <w:t>Lanterman</w:t>
                            </w:r>
                            <w:proofErr w:type="spellEnd"/>
                            <w:r>
                              <w:rPr>
                                <w:rFonts w:asciiTheme="minorHAnsi" w:hAnsiTheme="minorHAnsi"/>
                                <w:color w:val="000000"/>
                                <w:sz w:val="24"/>
                                <w:szCs w:val="24"/>
                              </w:rPr>
                              <w:t xml:space="preserve"> Act. Individuals</w:t>
                            </w:r>
                            <w:r w:rsidRPr="00A14807">
                              <w:rPr>
                                <w:rFonts w:asciiTheme="minorHAnsi" w:hAnsiTheme="minorHAnsi"/>
                                <w:color w:val="000000"/>
                                <w:sz w:val="24"/>
                                <w:szCs w:val="24"/>
                              </w:rPr>
                              <w:t xml:space="preserve"> with IDD meet the following criteria:</w:t>
                            </w:r>
                          </w:p>
                          <w:p w14:paraId="32C0B0EF" w14:textId="574605BB" w:rsidR="00A14807" w:rsidRPr="00A14807" w:rsidRDefault="00A14807" w:rsidP="00A14807">
                            <w:pPr>
                              <w:pStyle w:val="NormalWeb"/>
                              <w:numPr>
                                <w:ilvl w:val="0"/>
                                <w:numId w:val="14"/>
                              </w:numPr>
                              <w:spacing w:before="280" w:beforeAutospacing="0" w:after="0" w:afterAutospacing="0"/>
                              <w:textAlignment w:val="baseline"/>
                              <w:rPr>
                                <w:rFonts w:asciiTheme="minorHAnsi" w:hAnsiTheme="minorHAnsi"/>
                                <w:color w:val="000000"/>
                                <w:sz w:val="24"/>
                                <w:szCs w:val="24"/>
                              </w:rPr>
                            </w:pPr>
                            <w:r w:rsidRPr="00A14807">
                              <w:rPr>
                                <w:rFonts w:asciiTheme="minorHAnsi" w:hAnsiTheme="minorHAnsi"/>
                                <w:color w:val="000000"/>
                                <w:sz w:val="24"/>
                                <w:szCs w:val="24"/>
                              </w:rPr>
                              <w:t>Deficits in cognitive functioning defined as an I</w:t>
                            </w:r>
                            <w:r>
                              <w:rPr>
                                <w:rFonts w:asciiTheme="minorHAnsi" w:hAnsiTheme="minorHAnsi"/>
                                <w:color w:val="000000"/>
                                <w:sz w:val="24"/>
                                <w:szCs w:val="24"/>
                              </w:rPr>
                              <w:t xml:space="preserve">Q lower than 70 as measured by </w:t>
                            </w:r>
                            <w:r w:rsidRPr="00A14807">
                              <w:rPr>
                                <w:rFonts w:asciiTheme="minorHAnsi" w:hAnsiTheme="minorHAnsi"/>
                                <w:color w:val="000000"/>
                                <w:sz w:val="24"/>
                                <w:szCs w:val="24"/>
                              </w:rPr>
                              <w:t>cognitive assessment.</w:t>
                            </w:r>
                          </w:p>
                          <w:p w14:paraId="25508CCE" w14:textId="77777777" w:rsidR="00A14807" w:rsidRPr="00A14807" w:rsidRDefault="00A14807" w:rsidP="00A14807">
                            <w:pPr>
                              <w:pStyle w:val="NormalWeb"/>
                              <w:numPr>
                                <w:ilvl w:val="0"/>
                                <w:numId w:val="14"/>
                              </w:numPr>
                              <w:spacing w:before="0" w:beforeAutospacing="0" w:after="0" w:afterAutospacing="0"/>
                              <w:textAlignment w:val="baseline"/>
                              <w:rPr>
                                <w:rFonts w:asciiTheme="minorHAnsi" w:hAnsiTheme="minorHAnsi"/>
                                <w:color w:val="000000"/>
                                <w:sz w:val="24"/>
                                <w:szCs w:val="24"/>
                              </w:rPr>
                            </w:pPr>
                            <w:r w:rsidRPr="00A14807">
                              <w:rPr>
                                <w:rFonts w:asciiTheme="minorHAnsi" w:hAnsiTheme="minorHAnsi"/>
                                <w:color w:val="000000"/>
                                <w:sz w:val="24"/>
                                <w:szCs w:val="24"/>
                              </w:rPr>
                              <w:t xml:space="preserve">Deficits in adaptive functioning (including social skills, problem solving, and ability to carry out activities of daily living). </w:t>
                            </w:r>
                          </w:p>
                          <w:p w14:paraId="1E36755B" w14:textId="77777777" w:rsidR="00A14807" w:rsidRDefault="00A14807" w:rsidP="00A14807">
                            <w:pPr>
                              <w:pStyle w:val="NormalWeb"/>
                              <w:numPr>
                                <w:ilvl w:val="0"/>
                                <w:numId w:val="14"/>
                              </w:numPr>
                              <w:spacing w:before="0" w:beforeAutospacing="0" w:after="0" w:afterAutospacing="0"/>
                              <w:textAlignment w:val="baseline"/>
                              <w:rPr>
                                <w:rFonts w:ascii="Times New Roman" w:hAnsi="Times New Roman"/>
                                <w:color w:val="000000"/>
                                <w:sz w:val="24"/>
                                <w:szCs w:val="24"/>
                              </w:rPr>
                            </w:pPr>
                            <w:r w:rsidRPr="00A14807">
                              <w:rPr>
                                <w:rFonts w:asciiTheme="minorHAnsi" w:hAnsiTheme="minorHAnsi"/>
                                <w:color w:val="000000"/>
                                <w:sz w:val="24"/>
                                <w:szCs w:val="24"/>
                              </w:rPr>
                              <w:t>Age of onset prior to 18.</w:t>
                            </w:r>
                          </w:p>
                          <w:p w14:paraId="449E4C79" w14:textId="7991FC63" w:rsidR="00A14807" w:rsidRDefault="00A14807" w:rsidP="00A14807">
                            <w:pPr>
                              <w:pStyle w:val="NormalWeb"/>
                              <w:spacing w:before="0" w:beforeAutospacing="0" w:after="0" w:afterAutospacing="0"/>
                              <w:rPr>
                                <w:rFonts w:eastAsia="Times New Roman"/>
                                <w:color w:val="000000"/>
                                <w:sz w:val="24"/>
                              </w:rPr>
                            </w:pPr>
                          </w:p>
                          <w:p w14:paraId="56D68088" w14:textId="3456C66E" w:rsidR="00A14807" w:rsidRPr="004E6FFF" w:rsidRDefault="00A14807" w:rsidP="004E6FFF">
                            <w:pPr>
                              <w:spacing w:after="0" w:line="240" w:lineRule="auto"/>
                              <w:rPr>
                                <w:rFonts w:eastAsia="Times New Roman" w:cs="Times New Roman"/>
                                <w:color w:val="auto"/>
                                <w:sz w:val="20"/>
                                <w:szCs w:val="20"/>
                              </w:rPr>
                            </w:pPr>
                          </w:p>
                          <w:p w14:paraId="0A548747" w14:textId="77777777" w:rsidR="003D5658" w:rsidRDefault="00A14807" w:rsidP="00A14807">
                            <w:pPr>
                              <w:spacing w:line="240" w:lineRule="auto"/>
                              <w:rPr>
                                <w:rFonts w:eastAsia="Times New Roman"/>
                              </w:rPr>
                            </w:pPr>
                            <w:r w:rsidRPr="00B27AF2">
                              <w:rPr>
                                <w:rFonts w:asciiTheme="majorHAnsi" w:hAnsiTheme="majorHAnsi" w:hint="eastAsia"/>
                                <w:sz w:val="36"/>
                                <w:szCs w:val="36"/>
                              </w:rPr>
                              <w:t>D</w:t>
                            </w:r>
                            <w:r w:rsidRPr="00B27AF2">
                              <w:rPr>
                                <w:rFonts w:asciiTheme="majorHAnsi" w:hAnsiTheme="majorHAnsi"/>
                                <w:sz w:val="36"/>
                                <w:szCs w:val="36"/>
                              </w:rPr>
                              <w:t>emographic information</w:t>
                            </w:r>
                            <w:r w:rsidRPr="00B27AF2">
                              <w:rPr>
                                <w:rFonts w:eastAsia="Times New Roman"/>
                              </w:rPr>
                              <w:t xml:space="preserve"> </w:t>
                            </w:r>
                          </w:p>
                          <w:p w14:paraId="6B598725" w14:textId="67D675AC" w:rsidR="00A14807" w:rsidRPr="00A14807" w:rsidRDefault="00A14807" w:rsidP="00A14807">
                            <w:pPr>
                              <w:spacing w:line="240" w:lineRule="auto"/>
                              <w:rPr>
                                <w:rFonts w:eastAsia="Times New Roman" w:cs="Times New Roman"/>
                                <w:color w:val="auto"/>
                                <w:sz w:val="20"/>
                                <w:szCs w:val="20"/>
                              </w:rPr>
                            </w:pPr>
                            <w:r w:rsidRPr="00A14807">
                              <w:rPr>
                                <w:rFonts w:eastAsia="Times New Roman" w:cs="Times New Roman"/>
                                <w:color w:val="000000"/>
                                <w:sz w:val="24"/>
                              </w:rPr>
                              <w:t xml:space="preserve">The overall prevalence of IDD in the US is estimated at 1.5 to 2.5% (Bethesda Institute, 2012).  The California Department of Developmental Services (CDDS) provides statistics on the population of individuals with IDD for years up to 2007 (at this time, data collection methods changed and an annual report has not been published since then).  According to the CDDS, California served approximately 190,000 individuals with IDD through the public system in 2007 (CDDS, 2011).  The majority of individuals had mental retardation (75%) and </w:t>
                            </w:r>
                            <w:proofErr w:type="gramStart"/>
                            <w:r w:rsidRPr="00A14807">
                              <w:rPr>
                                <w:rFonts w:eastAsia="Times New Roman" w:cs="Times New Roman"/>
                                <w:color w:val="000000"/>
                                <w:sz w:val="24"/>
                              </w:rPr>
                              <w:t>a significant proportion (19%) were</w:t>
                            </w:r>
                            <w:proofErr w:type="gramEnd"/>
                            <w:r w:rsidRPr="00A14807">
                              <w:rPr>
                                <w:rFonts w:eastAsia="Times New Roman" w:cs="Times New Roman"/>
                                <w:color w:val="000000"/>
                                <w:sz w:val="24"/>
                              </w:rPr>
                              <w:t xml:space="preserve"> diagnosed with autism spectrum disorders.  In fact, the CDDS reports that the number of individuals in the system diagnosed with autism grew 321 percent (8,781 to 36,952) from 1997 to 2007.  In addition, non-Latino Whites represented the largest group served through CDDS (39%), with Latinos representing the second largest group (33%).  African Americans represented approximately 10%, Asians were 6%, </w:t>
                            </w:r>
                            <w:proofErr w:type="gramStart"/>
                            <w:r w:rsidRPr="00A14807">
                              <w:rPr>
                                <w:rFonts w:eastAsia="Times New Roman" w:cs="Times New Roman"/>
                                <w:color w:val="000000"/>
                                <w:sz w:val="24"/>
                              </w:rPr>
                              <w:t>Filipinos</w:t>
                            </w:r>
                            <w:proofErr w:type="gramEnd"/>
                            <w:r w:rsidRPr="00A14807">
                              <w:rPr>
                                <w:rFonts w:eastAsia="Times New Roman" w:cs="Times New Roman"/>
                                <w:color w:val="000000"/>
                                <w:sz w:val="24"/>
                              </w:rPr>
                              <w:t xml:space="preserve"> were 2%, Native Americans .4% and Pacific Islanders, .2%.   The majority of individuals with IDD lived in family homes (90%) or community supported living (8%).  </w:t>
                            </w:r>
                          </w:p>
                          <w:p w14:paraId="44499087" w14:textId="77777777" w:rsidR="00A14807" w:rsidRDefault="00A14807" w:rsidP="00E15989">
                            <w:pPr>
                              <w:spacing w:after="0" w:line="240" w:lineRule="auto"/>
                              <w:rPr>
                                <w:rFonts w:asciiTheme="majorHAnsi" w:hAnsiTheme="majorHAnsi" w:hint="eastAsia"/>
                                <w:color w:val="auto"/>
                                <w:sz w:val="36"/>
                                <w:szCs w:val="36"/>
                              </w:rPr>
                            </w:pPr>
                          </w:p>
                          <w:p w14:paraId="64B8544F" w14:textId="77777777" w:rsidR="003D5658" w:rsidRDefault="003D5658" w:rsidP="00E15989">
                            <w:pPr>
                              <w:spacing w:after="0" w:line="240" w:lineRule="auto"/>
                              <w:rPr>
                                <w:rFonts w:asciiTheme="majorHAnsi" w:hAnsiTheme="majorHAnsi" w:hint="eastAsia"/>
                                <w:color w:val="auto"/>
                                <w:sz w:val="36"/>
                                <w:szCs w:val="36"/>
                              </w:rPr>
                            </w:pPr>
                          </w:p>
                          <w:p w14:paraId="0E873A3C" w14:textId="77777777" w:rsidR="003D5658" w:rsidRDefault="003D5658" w:rsidP="00E15989">
                            <w:pPr>
                              <w:spacing w:after="0" w:line="240" w:lineRule="auto"/>
                              <w:rPr>
                                <w:rFonts w:asciiTheme="majorHAnsi" w:hAnsiTheme="majorHAnsi" w:hint="eastAsia"/>
                                <w:color w:val="auto"/>
                                <w:sz w:val="36"/>
                                <w:szCs w:val="36"/>
                              </w:rPr>
                            </w:pPr>
                          </w:p>
                          <w:p w14:paraId="74D1D9F9" w14:textId="77777777" w:rsidR="003D5658" w:rsidRDefault="003D5658" w:rsidP="00E15989">
                            <w:pPr>
                              <w:spacing w:after="0" w:line="240" w:lineRule="auto"/>
                              <w:rPr>
                                <w:rFonts w:asciiTheme="majorHAnsi" w:hAnsiTheme="majorHAnsi" w:hint="eastAsia"/>
                                <w:color w:val="auto"/>
                                <w:sz w:val="36"/>
                                <w:szCs w:val="36"/>
                              </w:rPr>
                            </w:pPr>
                          </w:p>
                          <w:p w14:paraId="31A41EEB" w14:textId="77777777" w:rsidR="003D5658" w:rsidRDefault="003D5658" w:rsidP="00E15989">
                            <w:pPr>
                              <w:spacing w:after="0" w:line="240" w:lineRule="auto"/>
                              <w:rPr>
                                <w:rFonts w:asciiTheme="majorHAnsi" w:hAnsiTheme="majorHAnsi" w:hint="eastAsia"/>
                                <w:color w:val="auto"/>
                                <w:sz w:val="36"/>
                                <w:szCs w:val="36"/>
                              </w:rPr>
                            </w:pPr>
                          </w:p>
                          <w:p w14:paraId="0042E1C9" w14:textId="77777777" w:rsidR="003D5658" w:rsidRDefault="003D5658" w:rsidP="00E15989">
                            <w:pPr>
                              <w:spacing w:after="0" w:line="240" w:lineRule="auto"/>
                              <w:rPr>
                                <w:rFonts w:asciiTheme="majorHAnsi" w:hAnsiTheme="majorHAnsi" w:hint="eastAsia"/>
                                <w:color w:val="auto"/>
                                <w:sz w:val="36"/>
                                <w:szCs w:val="36"/>
                              </w:rPr>
                            </w:pPr>
                          </w:p>
                          <w:p w14:paraId="20DC8947" w14:textId="77777777" w:rsidR="003D5658" w:rsidRDefault="003D5658" w:rsidP="00E15989">
                            <w:pPr>
                              <w:spacing w:after="0" w:line="240" w:lineRule="auto"/>
                              <w:rPr>
                                <w:rFonts w:asciiTheme="majorHAnsi" w:hAnsiTheme="majorHAnsi" w:hint="eastAsia"/>
                                <w:color w:val="auto"/>
                                <w:sz w:val="36"/>
                                <w:szCs w:val="36"/>
                              </w:rPr>
                            </w:pPr>
                          </w:p>
                          <w:p w14:paraId="5650D17A" w14:textId="77777777" w:rsidR="00A14807" w:rsidRDefault="00A14807" w:rsidP="00E15989">
                            <w:pPr>
                              <w:spacing w:after="0" w:line="240" w:lineRule="auto"/>
                              <w:rPr>
                                <w:rFonts w:asciiTheme="majorHAnsi" w:hAnsiTheme="majorHAnsi" w:hint="eastAsia"/>
                                <w:color w:val="auto"/>
                                <w:sz w:val="36"/>
                                <w:szCs w:val="36"/>
                              </w:rPr>
                            </w:pPr>
                            <w:r>
                              <w:rPr>
                                <w:rFonts w:asciiTheme="majorHAnsi" w:hAnsiTheme="majorHAnsi"/>
                                <w:color w:val="auto"/>
                                <w:sz w:val="36"/>
                                <w:szCs w:val="36"/>
                              </w:rPr>
                              <w:t>Community Concerns</w:t>
                            </w:r>
                          </w:p>
                          <w:p w14:paraId="5E77C79F" w14:textId="77777777" w:rsidR="00A14807" w:rsidRDefault="00A14807" w:rsidP="00E15989">
                            <w:pPr>
                              <w:spacing w:after="0" w:line="240" w:lineRule="auto"/>
                              <w:rPr>
                                <w:rFonts w:asciiTheme="majorHAnsi" w:hAnsiTheme="majorHAnsi" w:hint="eastAsia"/>
                                <w:color w:val="auto"/>
                                <w:sz w:val="36"/>
                                <w:szCs w:val="36"/>
                              </w:rPr>
                            </w:pP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543"/>
                              <w:gridCol w:w="7418"/>
                            </w:tblGrid>
                            <w:tr w:rsidR="00A14807" w:rsidRPr="00E11686" w14:paraId="16C353EF" w14:textId="77777777" w:rsidTr="00140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5810664" w14:textId="59473FC9" w:rsidR="00A14807" w:rsidRPr="00AD2132" w:rsidRDefault="00A14807" w:rsidP="001404D7">
                                  <w:pPr>
                                    <w:spacing w:line="240" w:lineRule="auto"/>
                                    <w:rPr>
                                      <w:rFonts w:cs="Times New Roman"/>
                                      <w:color w:val="auto"/>
                                      <w:sz w:val="24"/>
                                    </w:rPr>
                                  </w:pPr>
                                  <w:r>
                                    <w:rPr>
                                      <w:rFonts w:cs="Times New Roman"/>
                                      <w:color w:val="auto"/>
                                      <w:sz w:val="24"/>
                                    </w:rPr>
                                    <w:t>Resettlement Difficulties</w:t>
                                  </w:r>
                                </w:p>
                              </w:tc>
                              <w:tc>
                                <w:tcPr>
                                  <w:tcW w:w="7870" w:type="dxa"/>
                                </w:tcPr>
                                <w:p w14:paraId="11F5B845" w14:textId="77777777" w:rsidR="00A14807" w:rsidRPr="00E01640" w:rsidRDefault="00A1480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One of the most prominent themes that emerged from the interviews with key informants was the impact of resettlement difficulties on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Obtaining employment and financial security, establishing new social networks, and navigating bureaucratic systems are all significant challenges which affect the ability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to resettle successfully and overcome traumatic experiences suffered prior to resettlement.</w:t>
                                  </w:r>
                                </w:p>
                                <w:p w14:paraId="71DF18B2" w14:textId="063DF53C" w:rsidR="00A14807" w:rsidRPr="00E11686" w:rsidRDefault="00A14807" w:rsidP="001404D7">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bl>
                          <w:p w14:paraId="068BE712" w14:textId="4AC72E87" w:rsidR="00A14807" w:rsidRDefault="00A14807" w:rsidP="00E15989">
                            <w:pPr>
                              <w:spacing w:after="0" w:line="240" w:lineRule="auto"/>
                              <w:rPr>
                                <w:rFonts w:asciiTheme="majorHAnsi" w:hAnsiTheme="majorHAnsi" w:hint="eastAsia"/>
                                <w:color w:val="auto"/>
                                <w:sz w:val="36"/>
                                <w:szCs w:val="36"/>
                              </w:rPr>
                            </w:pPr>
                          </w:p>
                          <w:p w14:paraId="41FF1C46" w14:textId="6A5CD608" w:rsidR="00A14807" w:rsidRPr="00E15989" w:rsidRDefault="00A14807" w:rsidP="00E15989">
                            <w:pPr>
                              <w:spacing w:after="0" w:line="240" w:lineRule="auto"/>
                              <w:rPr>
                                <w:color w:val="auto"/>
                                <w:sz w:val="24"/>
                                <w:shd w:val="clear" w:color="auto" w:fill="FFFFFF"/>
                              </w:rPr>
                            </w:pPr>
                            <w:r>
                              <w:rPr>
                                <w:rFonts w:asciiTheme="majorHAnsi" w:hAnsiTheme="majorHAnsi"/>
                                <w:noProof/>
                                <w:color w:val="auto"/>
                                <w:sz w:val="36"/>
                                <w:szCs w:val="36"/>
                              </w:rPr>
                              <w:drawing>
                                <wp:inline distT="0" distB="0" distL="0" distR="0" wp14:anchorId="4F878E1B" wp14:editId="631CFE83">
                                  <wp:extent cx="5486400" cy="82296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E15989">
                              <w:rPr>
                                <w:color w:val="auto"/>
                                <w:sz w:val="24"/>
                              </w:rPr>
                              <w:t>ME/SWA community members have difficulty access</w:t>
                            </w:r>
                            <w:r>
                              <w:rPr>
                                <w:color w:val="auto"/>
                                <w:sz w:val="24"/>
                              </w:rPr>
                              <w:t>ing services due to language,</w:t>
                            </w:r>
                            <w:r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Pr>
                                <w:color w:val="auto"/>
                                <w:sz w:val="24"/>
                              </w:rPr>
                              <w:t>hem, as well as to build trust. Community members are currently seeking services from the following resources:</w:t>
                            </w:r>
                          </w:p>
                          <w:p w14:paraId="5AF5C251" w14:textId="77777777" w:rsidR="00A14807" w:rsidRPr="00E15989" w:rsidRDefault="00A14807" w:rsidP="00E15989">
                            <w:pPr>
                              <w:spacing w:after="0" w:line="240" w:lineRule="auto"/>
                              <w:rPr>
                                <w:color w:val="auto"/>
                                <w:sz w:val="24"/>
                              </w:rPr>
                            </w:pPr>
                          </w:p>
                          <w:p w14:paraId="7BABFACD" w14:textId="77777777" w:rsidR="00A14807" w:rsidRPr="00E15989" w:rsidRDefault="00A14807"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Religious Leaders or Imams</w:t>
                            </w:r>
                          </w:p>
                          <w:p w14:paraId="3D9985BB" w14:textId="336544AD"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Medical Clinics and Hospitals</w:t>
                            </w:r>
                            <w:r>
                              <w:rPr>
                                <w:color w:val="auto"/>
                                <w:sz w:val="24"/>
                              </w:rPr>
                              <w:t xml:space="preserve"> [Note: Such resources are typically accessed as a last resort due to a lack of timely and appropriate services]</w:t>
                            </w:r>
                          </w:p>
                          <w:p w14:paraId="40666509" w14:textId="77777777" w:rsidR="00A14807" w:rsidRPr="00997106" w:rsidRDefault="00A14807" w:rsidP="002F0F6D">
                            <w:pPr>
                              <w:spacing w:line="300" w:lineRule="auto"/>
                              <w:rPr>
                                <w:color w:val="auto"/>
                                <w:sz w:val="24"/>
                              </w:rPr>
                            </w:pPr>
                          </w:p>
                          <w:p w14:paraId="25CD4D84" w14:textId="1977CB4D" w:rsidR="00A14807" w:rsidRPr="00AD2132" w:rsidRDefault="00A14807" w:rsidP="0037157B">
                            <w:pPr>
                              <w:spacing w:line="300" w:lineRule="auto"/>
                              <w:rPr>
                                <w:rFonts w:ascii="Times" w:eastAsia="Times New Roman" w:hAnsi="Times" w:cs="Times New Roman"/>
                                <w:color w:val="auto"/>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3.75pt;margin-top:202.55pt;width:502.4pt;height:542.4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" fillcolor="#dbe5ee [660]" stroked="f" strokeweight="1.5pt">
                <v:textbox inset=",0,,0">
                  <w:txbxContent>
                    <w:p w14:paraId="478B378B" w14:textId="77777777" w:rsidR="003D5658" w:rsidRDefault="00A14807" w:rsidP="00A14807">
                      <w:pPr>
                        <w:pStyle w:val="NormalWeb"/>
                        <w:spacing w:before="280" w:beforeAutospacing="0" w:after="0" w:afterAutospacing="0"/>
                        <w:rPr>
                          <w:rFonts w:asciiTheme="minorHAnsi" w:hAnsiTheme="minorHAnsi"/>
                          <w:sz w:val="36"/>
                          <w:szCs w:val="36"/>
                        </w:rPr>
                      </w:pPr>
                      <w:r w:rsidRPr="00234102">
                        <w:rPr>
                          <w:rFonts w:asciiTheme="majorHAnsi" w:hAnsiTheme="majorHAnsi"/>
                          <w:sz w:val="36"/>
                          <w:szCs w:val="36"/>
                        </w:rPr>
                        <w:t>Background</w:t>
                      </w:r>
                      <w:r>
                        <w:rPr>
                          <w:rFonts w:asciiTheme="minorHAnsi" w:hAnsiTheme="minorHAnsi"/>
                          <w:sz w:val="36"/>
                          <w:szCs w:val="36"/>
                        </w:rPr>
                        <w:t xml:space="preserve"> </w:t>
                      </w:r>
                    </w:p>
                    <w:p w14:paraId="708C5A4C" w14:textId="582B25C3" w:rsidR="00A14807" w:rsidRPr="00A14807" w:rsidRDefault="00A14807" w:rsidP="00A14807">
                      <w:pPr>
                        <w:pStyle w:val="NormalWeb"/>
                        <w:spacing w:before="280" w:beforeAutospacing="0" w:after="0" w:afterAutospacing="0"/>
                        <w:rPr>
                          <w:rFonts w:asciiTheme="minorHAnsi" w:hAnsiTheme="minorHAnsi"/>
                        </w:rPr>
                      </w:pPr>
                      <w:r w:rsidRPr="00A14807">
                        <w:rPr>
                          <w:rFonts w:asciiTheme="minorHAnsi" w:hAnsiTheme="minorHAnsi"/>
                          <w:color w:val="000000"/>
                          <w:sz w:val="24"/>
                          <w:szCs w:val="24"/>
                        </w:rPr>
                        <w:t xml:space="preserve">This report focuses on the needs and challenges of individuals who have limited cognitive capacity.  The terms Intellectual Disability, Developmental Disability, and Mental Retardation have been used to refer to this subgroup of individuals, for this report we will use the term “Individuals with Intellectual and Developmental Disabilities.” “Intellectual disability” refers to impairments in cognitive and adaptive functioning, while developmental disability is </w:t>
                      </w:r>
                      <w:r w:rsidR="003D5658">
                        <w:rPr>
                          <w:rFonts w:asciiTheme="minorHAnsi" w:hAnsiTheme="minorHAnsi"/>
                          <w:color w:val="000000"/>
                          <w:sz w:val="24"/>
                          <w:szCs w:val="24"/>
                        </w:rPr>
                        <w:t>broader</w:t>
                      </w:r>
                      <w:r w:rsidRPr="00A14807">
                        <w:rPr>
                          <w:rFonts w:asciiTheme="minorHAnsi" w:hAnsiTheme="minorHAnsi"/>
                          <w:color w:val="000000"/>
                          <w:sz w:val="24"/>
                          <w:szCs w:val="24"/>
                        </w:rPr>
                        <w:t xml:space="preserve"> and includes the diagnoses of cerebral palsy, epilepsy, and autism.   </w:t>
                      </w:r>
                    </w:p>
                    <w:p w14:paraId="53710B05" w14:textId="19F35C94" w:rsidR="00A14807" w:rsidRPr="00A14807" w:rsidRDefault="00A14807" w:rsidP="00A14807">
                      <w:pPr>
                        <w:pStyle w:val="NormalWeb"/>
                        <w:spacing w:before="280" w:beforeAutospacing="0" w:after="0" w:afterAutospacing="0"/>
                        <w:rPr>
                          <w:rFonts w:asciiTheme="minorHAnsi" w:hAnsiTheme="minorHAnsi"/>
                        </w:rPr>
                      </w:pPr>
                      <w:r w:rsidRPr="00A14807">
                        <w:rPr>
                          <w:rFonts w:asciiTheme="minorHAnsi" w:hAnsiTheme="minorHAnsi"/>
                          <w:color w:val="000000"/>
                          <w:sz w:val="24"/>
                          <w:szCs w:val="24"/>
                        </w:rPr>
                        <w:t>California state law defines a developmental disability as “one that originates before an individual reaches 18 years of age, continues to be expected to continue indefinitely, and constitutes a substantial impairment in three or more areas of major life activity including self-care, receptive and expressive language, learning, and mobility” (The SCAN Foundation, 2013). This definition is of critical significance as it determines eligibility for Alta Regional Center Serv</w:t>
                      </w:r>
                      <w:r>
                        <w:rPr>
                          <w:rFonts w:asciiTheme="minorHAnsi" w:hAnsiTheme="minorHAnsi"/>
                          <w:color w:val="000000"/>
                          <w:sz w:val="24"/>
                          <w:szCs w:val="24"/>
                        </w:rPr>
                        <w:t xml:space="preserve">ices through the </w:t>
                      </w:r>
                      <w:proofErr w:type="spellStart"/>
                      <w:r>
                        <w:rPr>
                          <w:rFonts w:asciiTheme="minorHAnsi" w:hAnsiTheme="minorHAnsi"/>
                          <w:color w:val="000000"/>
                          <w:sz w:val="24"/>
                          <w:szCs w:val="24"/>
                        </w:rPr>
                        <w:t>Lanterman</w:t>
                      </w:r>
                      <w:proofErr w:type="spellEnd"/>
                      <w:r>
                        <w:rPr>
                          <w:rFonts w:asciiTheme="minorHAnsi" w:hAnsiTheme="minorHAnsi"/>
                          <w:color w:val="000000"/>
                          <w:sz w:val="24"/>
                          <w:szCs w:val="24"/>
                        </w:rPr>
                        <w:t xml:space="preserve"> Act. Individuals</w:t>
                      </w:r>
                      <w:r w:rsidRPr="00A14807">
                        <w:rPr>
                          <w:rFonts w:asciiTheme="minorHAnsi" w:hAnsiTheme="minorHAnsi"/>
                          <w:color w:val="000000"/>
                          <w:sz w:val="24"/>
                          <w:szCs w:val="24"/>
                        </w:rPr>
                        <w:t xml:space="preserve"> with IDD meet the following criteria:</w:t>
                      </w:r>
                    </w:p>
                    <w:p w14:paraId="32C0B0EF" w14:textId="574605BB" w:rsidR="00A14807" w:rsidRPr="00A14807" w:rsidRDefault="00A14807" w:rsidP="00A14807">
                      <w:pPr>
                        <w:pStyle w:val="NormalWeb"/>
                        <w:numPr>
                          <w:ilvl w:val="0"/>
                          <w:numId w:val="14"/>
                        </w:numPr>
                        <w:spacing w:before="280" w:beforeAutospacing="0" w:after="0" w:afterAutospacing="0"/>
                        <w:textAlignment w:val="baseline"/>
                        <w:rPr>
                          <w:rFonts w:asciiTheme="minorHAnsi" w:hAnsiTheme="minorHAnsi"/>
                          <w:color w:val="000000"/>
                          <w:sz w:val="24"/>
                          <w:szCs w:val="24"/>
                        </w:rPr>
                      </w:pPr>
                      <w:r w:rsidRPr="00A14807">
                        <w:rPr>
                          <w:rFonts w:asciiTheme="minorHAnsi" w:hAnsiTheme="minorHAnsi"/>
                          <w:color w:val="000000"/>
                          <w:sz w:val="24"/>
                          <w:szCs w:val="24"/>
                        </w:rPr>
                        <w:t>Deficits in cognitive functioning defined as an I</w:t>
                      </w:r>
                      <w:r>
                        <w:rPr>
                          <w:rFonts w:asciiTheme="minorHAnsi" w:hAnsiTheme="minorHAnsi"/>
                          <w:color w:val="000000"/>
                          <w:sz w:val="24"/>
                          <w:szCs w:val="24"/>
                        </w:rPr>
                        <w:t xml:space="preserve">Q lower than 70 as measured by </w:t>
                      </w:r>
                      <w:r w:rsidRPr="00A14807">
                        <w:rPr>
                          <w:rFonts w:asciiTheme="minorHAnsi" w:hAnsiTheme="minorHAnsi"/>
                          <w:color w:val="000000"/>
                          <w:sz w:val="24"/>
                          <w:szCs w:val="24"/>
                        </w:rPr>
                        <w:t>cognitive assessment.</w:t>
                      </w:r>
                    </w:p>
                    <w:p w14:paraId="25508CCE" w14:textId="77777777" w:rsidR="00A14807" w:rsidRPr="00A14807" w:rsidRDefault="00A14807" w:rsidP="00A14807">
                      <w:pPr>
                        <w:pStyle w:val="NormalWeb"/>
                        <w:numPr>
                          <w:ilvl w:val="0"/>
                          <w:numId w:val="14"/>
                        </w:numPr>
                        <w:spacing w:before="0" w:beforeAutospacing="0" w:after="0" w:afterAutospacing="0"/>
                        <w:textAlignment w:val="baseline"/>
                        <w:rPr>
                          <w:rFonts w:asciiTheme="minorHAnsi" w:hAnsiTheme="minorHAnsi"/>
                          <w:color w:val="000000"/>
                          <w:sz w:val="24"/>
                          <w:szCs w:val="24"/>
                        </w:rPr>
                      </w:pPr>
                      <w:r w:rsidRPr="00A14807">
                        <w:rPr>
                          <w:rFonts w:asciiTheme="minorHAnsi" w:hAnsiTheme="minorHAnsi"/>
                          <w:color w:val="000000"/>
                          <w:sz w:val="24"/>
                          <w:szCs w:val="24"/>
                        </w:rPr>
                        <w:t xml:space="preserve">Deficits in adaptive functioning (including social skills, problem solving, and ability to carry out activities of daily living). </w:t>
                      </w:r>
                    </w:p>
                    <w:p w14:paraId="1E36755B" w14:textId="77777777" w:rsidR="00A14807" w:rsidRDefault="00A14807" w:rsidP="00A14807">
                      <w:pPr>
                        <w:pStyle w:val="NormalWeb"/>
                        <w:numPr>
                          <w:ilvl w:val="0"/>
                          <w:numId w:val="14"/>
                        </w:numPr>
                        <w:spacing w:before="0" w:beforeAutospacing="0" w:after="0" w:afterAutospacing="0"/>
                        <w:textAlignment w:val="baseline"/>
                        <w:rPr>
                          <w:rFonts w:ascii="Times New Roman" w:hAnsi="Times New Roman"/>
                          <w:color w:val="000000"/>
                          <w:sz w:val="24"/>
                          <w:szCs w:val="24"/>
                        </w:rPr>
                      </w:pPr>
                      <w:r w:rsidRPr="00A14807">
                        <w:rPr>
                          <w:rFonts w:asciiTheme="minorHAnsi" w:hAnsiTheme="minorHAnsi"/>
                          <w:color w:val="000000"/>
                          <w:sz w:val="24"/>
                          <w:szCs w:val="24"/>
                        </w:rPr>
                        <w:t>Age of onset prior to 18.</w:t>
                      </w:r>
                    </w:p>
                    <w:p w14:paraId="449E4C79" w14:textId="7991FC63" w:rsidR="00A14807" w:rsidRDefault="00A14807" w:rsidP="00A14807">
                      <w:pPr>
                        <w:pStyle w:val="NormalWeb"/>
                        <w:spacing w:before="0" w:beforeAutospacing="0" w:after="0" w:afterAutospacing="0"/>
                        <w:rPr>
                          <w:rFonts w:eastAsia="Times New Roman"/>
                          <w:color w:val="000000"/>
                          <w:sz w:val="24"/>
                        </w:rPr>
                      </w:pPr>
                    </w:p>
                    <w:p w14:paraId="56D68088" w14:textId="3456C66E" w:rsidR="00A14807" w:rsidRPr="004E6FFF" w:rsidRDefault="00A14807" w:rsidP="004E6FFF">
                      <w:pPr>
                        <w:spacing w:after="0" w:line="240" w:lineRule="auto"/>
                        <w:rPr>
                          <w:rFonts w:eastAsia="Times New Roman" w:cs="Times New Roman"/>
                          <w:color w:val="auto"/>
                          <w:sz w:val="20"/>
                          <w:szCs w:val="20"/>
                        </w:rPr>
                      </w:pPr>
                    </w:p>
                    <w:p w14:paraId="0A548747" w14:textId="77777777" w:rsidR="003D5658" w:rsidRDefault="00A14807" w:rsidP="00A14807">
                      <w:pPr>
                        <w:spacing w:line="240" w:lineRule="auto"/>
                        <w:rPr>
                          <w:rFonts w:eastAsia="Times New Roman"/>
                        </w:rPr>
                      </w:pPr>
                      <w:r w:rsidRPr="00B27AF2">
                        <w:rPr>
                          <w:rFonts w:asciiTheme="majorHAnsi" w:hAnsiTheme="majorHAnsi" w:hint="eastAsia"/>
                          <w:sz w:val="36"/>
                          <w:szCs w:val="36"/>
                        </w:rPr>
                        <w:t>D</w:t>
                      </w:r>
                      <w:r w:rsidRPr="00B27AF2">
                        <w:rPr>
                          <w:rFonts w:asciiTheme="majorHAnsi" w:hAnsiTheme="majorHAnsi"/>
                          <w:sz w:val="36"/>
                          <w:szCs w:val="36"/>
                        </w:rPr>
                        <w:t>emographic information</w:t>
                      </w:r>
                      <w:r w:rsidRPr="00B27AF2">
                        <w:rPr>
                          <w:rFonts w:eastAsia="Times New Roman"/>
                        </w:rPr>
                        <w:t xml:space="preserve"> </w:t>
                      </w:r>
                    </w:p>
                    <w:p w14:paraId="6B598725" w14:textId="67D675AC" w:rsidR="00A14807" w:rsidRPr="00A14807" w:rsidRDefault="00A14807" w:rsidP="00A14807">
                      <w:pPr>
                        <w:spacing w:line="240" w:lineRule="auto"/>
                        <w:rPr>
                          <w:rFonts w:eastAsia="Times New Roman" w:cs="Times New Roman"/>
                          <w:color w:val="auto"/>
                          <w:sz w:val="20"/>
                          <w:szCs w:val="20"/>
                        </w:rPr>
                      </w:pPr>
                      <w:r w:rsidRPr="00A14807">
                        <w:rPr>
                          <w:rFonts w:eastAsia="Times New Roman" w:cs="Times New Roman"/>
                          <w:color w:val="000000"/>
                          <w:sz w:val="24"/>
                        </w:rPr>
                        <w:t xml:space="preserve">The overall prevalence of IDD in the US is estimated at 1.5 to 2.5% (Bethesda Institute, 2012).  The California Department of Developmental Services (CDDS) provides statistics on the population of individuals with IDD for years up to 2007 (at this time, data collection methods changed and an annual report has not been published since then).  According to the CDDS, California served approximately 190,000 individuals with IDD through the public system in 2007 (CDDS, 2011).  The majority of individuals had mental retardation (75%) and </w:t>
                      </w:r>
                      <w:proofErr w:type="gramStart"/>
                      <w:r w:rsidRPr="00A14807">
                        <w:rPr>
                          <w:rFonts w:eastAsia="Times New Roman" w:cs="Times New Roman"/>
                          <w:color w:val="000000"/>
                          <w:sz w:val="24"/>
                        </w:rPr>
                        <w:t>a significant proportion (19%) were</w:t>
                      </w:r>
                      <w:proofErr w:type="gramEnd"/>
                      <w:r w:rsidRPr="00A14807">
                        <w:rPr>
                          <w:rFonts w:eastAsia="Times New Roman" w:cs="Times New Roman"/>
                          <w:color w:val="000000"/>
                          <w:sz w:val="24"/>
                        </w:rPr>
                        <w:t xml:space="preserve"> diagnosed with autism spectrum disorders.  In fact, the CDDS reports that the number of individuals in the system diagnosed with autism grew 321 percent (8,781 to 36,952) from 1997 to 2007.  In addition, non-Latino Whites represented the largest group served through CDDS (39%), with Latinos representing the second largest group (33%).  African Americans represented approximately 10%, Asians were 6%, </w:t>
                      </w:r>
                      <w:proofErr w:type="gramStart"/>
                      <w:r w:rsidRPr="00A14807">
                        <w:rPr>
                          <w:rFonts w:eastAsia="Times New Roman" w:cs="Times New Roman"/>
                          <w:color w:val="000000"/>
                          <w:sz w:val="24"/>
                        </w:rPr>
                        <w:t>Filipinos</w:t>
                      </w:r>
                      <w:proofErr w:type="gramEnd"/>
                      <w:r w:rsidRPr="00A14807">
                        <w:rPr>
                          <w:rFonts w:eastAsia="Times New Roman" w:cs="Times New Roman"/>
                          <w:color w:val="000000"/>
                          <w:sz w:val="24"/>
                        </w:rPr>
                        <w:t xml:space="preserve"> were 2%, Native Americans .4% and Pacific Islanders, .2%.   The majority of individuals with IDD lived in family homes (90%) or community supported living (8%).  </w:t>
                      </w:r>
                    </w:p>
                    <w:p w14:paraId="44499087" w14:textId="77777777" w:rsidR="00A14807" w:rsidRDefault="00A14807" w:rsidP="00E15989">
                      <w:pPr>
                        <w:spacing w:after="0" w:line="240" w:lineRule="auto"/>
                        <w:rPr>
                          <w:rFonts w:asciiTheme="majorHAnsi" w:hAnsiTheme="majorHAnsi" w:hint="eastAsia"/>
                          <w:color w:val="auto"/>
                          <w:sz w:val="36"/>
                          <w:szCs w:val="36"/>
                        </w:rPr>
                      </w:pPr>
                    </w:p>
                    <w:p w14:paraId="64B8544F" w14:textId="77777777" w:rsidR="003D5658" w:rsidRDefault="003D5658" w:rsidP="00E15989">
                      <w:pPr>
                        <w:spacing w:after="0" w:line="240" w:lineRule="auto"/>
                        <w:rPr>
                          <w:rFonts w:asciiTheme="majorHAnsi" w:hAnsiTheme="majorHAnsi" w:hint="eastAsia"/>
                          <w:color w:val="auto"/>
                          <w:sz w:val="36"/>
                          <w:szCs w:val="36"/>
                        </w:rPr>
                      </w:pPr>
                    </w:p>
                    <w:p w14:paraId="0E873A3C" w14:textId="77777777" w:rsidR="003D5658" w:rsidRDefault="003D5658" w:rsidP="00E15989">
                      <w:pPr>
                        <w:spacing w:after="0" w:line="240" w:lineRule="auto"/>
                        <w:rPr>
                          <w:rFonts w:asciiTheme="majorHAnsi" w:hAnsiTheme="majorHAnsi" w:hint="eastAsia"/>
                          <w:color w:val="auto"/>
                          <w:sz w:val="36"/>
                          <w:szCs w:val="36"/>
                        </w:rPr>
                      </w:pPr>
                    </w:p>
                    <w:p w14:paraId="74D1D9F9" w14:textId="77777777" w:rsidR="003D5658" w:rsidRDefault="003D5658" w:rsidP="00E15989">
                      <w:pPr>
                        <w:spacing w:after="0" w:line="240" w:lineRule="auto"/>
                        <w:rPr>
                          <w:rFonts w:asciiTheme="majorHAnsi" w:hAnsiTheme="majorHAnsi" w:hint="eastAsia"/>
                          <w:color w:val="auto"/>
                          <w:sz w:val="36"/>
                          <w:szCs w:val="36"/>
                        </w:rPr>
                      </w:pPr>
                    </w:p>
                    <w:p w14:paraId="31A41EEB" w14:textId="77777777" w:rsidR="003D5658" w:rsidRDefault="003D5658" w:rsidP="00E15989">
                      <w:pPr>
                        <w:spacing w:after="0" w:line="240" w:lineRule="auto"/>
                        <w:rPr>
                          <w:rFonts w:asciiTheme="majorHAnsi" w:hAnsiTheme="majorHAnsi" w:hint="eastAsia"/>
                          <w:color w:val="auto"/>
                          <w:sz w:val="36"/>
                          <w:szCs w:val="36"/>
                        </w:rPr>
                      </w:pPr>
                    </w:p>
                    <w:p w14:paraId="0042E1C9" w14:textId="77777777" w:rsidR="003D5658" w:rsidRDefault="003D5658" w:rsidP="00E15989">
                      <w:pPr>
                        <w:spacing w:after="0" w:line="240" w:lineRule="auto"/>
                        <w:rPr>
                          <w:rFonts w:asciiTheme="majorHAnsi" w:hAnsiTheme="majorHAnsi" w:hint="eastAsia"/>
                          <w:color w:val="auto"/>
                          <w:sz w:val="36"/>
                          <w:szCs w:val="36"/>
                        </w:rPr>
                      </w:pPr>
                    </w:p>
                    <w:p w14:paraId="20DC8947" w14:textId="77777777" w:rsidR="003D5658" w:rsidRDefault="003D5658" w:rsidP="00E15989">
                      <w:pPr>
                        <w:spacing w:after="0" w:line="240" w:lineRule="auto"/>
                        <w:rPr>
                          <w:rFonts w:asciiTheme="majorHAnsi" w:hAnsiTheme="majorHAnsi" w:hint="eastAsia"/>
                          <w:color w:val="auto"/>
                          <w:sz w:val="36"/>
                          <w:szCs w:val="36"/>
                        </w:rPr>
                      </w:pPr>
                    </w:p>
                    <w:p w14:paraId="5650D17A" w14:textId="77777777" w:rsidR="00A14807" w:rsidRDefault="00A14807" w:rsidP="00E15989">
                      <w:pPr>
                        <w:spacing w:after="0" w:line="240" w:lineRule="auto"/>
                        <w:rPr>
                          <w:rFonts w:asciiTheme="majorHAnsi" w:hAnsiTheme="majorHAnsi" w:hint="eastAsia"/>
                          <w:color w:val="auto"/>
                          <w:sz w:val="36"/>
                          <w:szCs w:val="36"/>
                        </w:rPr>
                      </w:pPr>
                      <w:r>
                        <w:rPr>
                          <w:rFonts w:asciiTheme="majorHAnsi" w:hAnsiTheme="majorHAnsi"/>
                          <w:color w:val="auto"/>
                          <w:sz w:val="36"/>
                          <w:szCs w:val="36"/>
                        </w:rPr>
                        <w:t>Community Concerns</w:t>
                      </w:r>
                    </w:p>
                    <w:p w14:paraId="5E77C79F" w14:textId="77777777" w:rsidR="00A14807" w:rsidRDefault="00A14807" w:rsidP="00E15989">
                      <w:pPr>
                        <w:spacing w:after="0" w:line="240" w:lineRule="auto"/>
                        <w:rPr>
                          <w:rFonts w:asciiTheme="majorHAnsi" w:hAnsiTheme="majorHAnsi" w:hint="eastAsia"/>
                          <w:color w:val="auto"/>
                          <w:sz w:val="36"/>
                          <w:szCs w:val="36"/>
                        </w:rPr>
                      </w:pP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543"/>
                        <w:gridCol w:w="7418"/>
                      </w:tblGrid>
                      <w:tr w:rsidR="00A14807" w:rsidRPr="00E11686" w14:paraId="16C353EF" w14:textId="77777777" w:rsidTr="00140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5810664" w14:textId="59473FC9" w:rsidR="00A14807" w:rsidRPr="00AD2132" w:rsidRDefault="00A14807" w:rsidP="001404D7">
                            <w:pPr>
                              <w:spacing w:line="240" w:lineRule="auto"/>
                              <w:rPr>
                                <w:rFonts w:cs="Times New Roman"/>
                                <w:color w:val="auto"/>
                                <w:sz w:val="24"/>
                              </w:rPr>
                            </w:pPr>
                            <w:r>
                              <w:rPr>
                                <w:rFonts w:cs="Times New Roman"/>
                                <w:color w:val="auto"/>
                                <w:sz w:val="24"/>
                              </w:rPr>
                              <w:t>Resettlement Difficulties</w:t>
                            </w:r>
                          </w:p>
                        </w:tc>
                        <w:tc>
                          <w:tcPr>
                            <w:tcW w:w="7870" w:type="dxa"/>
                          </w:tcPr>
                          <w:p w14:paraId="11F5B845" w14:textId="77777777" w:rsidR="00A14807" w:rsidRPr="00E01640" w:rsidRDefault="00A1480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One of the most prominent themes that emerged from the interviews with key informants was the impact of resettlement difficulties on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Obtaining employment and financial security, establishing new social networks, and navigating bureaucratic systems are all significant challenges which affect the ability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to resettle successfully and overcome traumatic experiences suffered prior to resettlement.</w:t>
                            </w:r>
                          </w:p>
                          <w:p w14:paraId="71DF18B2" w14:textId="063DF53C" w:rsidR="00A14807" w:rsidRPr="00E11686" w:rsidRDefault="00A14807" w:rsidP="001404D7">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bl>
                    <w:p w14:paraId="068BE712" w14:textId="4AC72E87" w:rsidR="00A14807" w:rsidRDefault="00A14807" w:rsidP="00E15989">
                      <w:pPr>
                        <w:spacing w:after="0" w:line="240" w:lineRule="auto"/>
                        <w:rPr>
                          <w:rFonts w:asciiTheme="majorHAnsi" w:hAnsiTheme="majorHAnsi" w:hint="eastAsia"/>
                          <w:color w:val="auto"/>
                          <w:sz w:val="36"/>
                          <w:szCs w:val="36"/>
                        </w:rPr>
                      </w:pPr>
                    </w:p>
                    <w:p w14:paraId="41FF1C46" w14:textId="6A5CD608" w:rsidR="00A14807" w:rsidRPr="00E15989" w:rsidRDefault="00A14807" w:rsidP="00E15989">
                      <w:pPr>
                        <w:spacing w:after="0" w:line="240" w:lineRule="auto"/>
                        <w:rPr>
                          <w:color w:val="auto"/>
                          <w:sz w:val="24"/>
                          <w:shd w:val="clear" w:color="auto" w:fill="FFFFFF"/>
                        </w:rPr>
                      </w:pPr>
                      <w:r>
                        <w:rPr>
                          <w:rFonts w:asciiTheme="majorHAnsi" w:hAnsiTheme="majorHAnsi"/>
                          <w:noProof/>
                          <w:color w:val="auto"/>
                          <w:sz w:val="36"/>
                          <w:szCs w:val="36"/>
                        </w:rPr>
                        <w:drawing>
                          <wp:inline distT="0" distB="0" distL="0" distR="0" wp14:anchorId="4F878E1B" wp14:editId="631CFE83">
                            <wp:extent cx="5486400" cy="82296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E15989">
                        <w:rPr>
                          <w:color w:val="auto"/>
                          <w:sz w:val="24"/>
                        </w:rPr>
                        <w:t>ME/SWA community members have difficulty access</w:t>
                      </w:r>
                      <w:r>
                        <w:rPr>
                          <w:color w:val="auto"/>
                          <w:sz w:val="24"/>
                        </w:rPr>
                        <w:t>ing services due to language,</w:t>
                      </w:r>
                      <w:r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Pr>
                          <w:color w:val="auto"/>
                          <w:sz w:val="24"/>
                        </w:rPr>
                        <w:t>hem, as well as to build trust. Community members are currently seeking services from the following resources:</w:t>
                      </w:r>
                    </w:p>
                    <w:p w14:paraId="5AF5C251" w14:textId="77777777" w:rsidR="00A14807" w:rsidRPr="00E15989" w:rsidRDefault="00A14807" w:rsidP="00E15989">
                      <w:pPr>
                        <w:spacing w:after="0" w:line="240" w:lineRule="auto"/>
                        <w:rPr>
                          <w:color w:val="auto"/>
                          <w:sz w:val="24"/>
                        </w:rPr>
                      </w:pPr>
                    </w:p>
                    <w:p w14:paraId="7BABFACD" w14:textId="77777777" w:rsidR="00A14807" w:rsidRPr="00E15989" w:rsidRDefault="00A14807"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Religious Leaders or Imams</w:t>
                      </w:r>
                    </w:p>
                    <w:p w14:paraId="3D9985BB" w14:textId="336544AD" w:rsidR="00A14807" w:rsidRPr="00E15989" w:rsidRDefault="00A14807" w:rsidP="00984EC5">
                      <w:pPr>
                        <w:pStyle w:val="ListParagraph"/>
                        <w:numPr>
                          <w:ilvl w:val="0"/>
                          <w:numId w:val="8"/>
                        </w:numPr>
                        <w:spacing w:after="0" w:line="240" w:lineRule="auto"/>
                        <w:rPr>
                          <w:color w:val="auto"/>
                          <w:sz w:val="24"/>
                        </w:rPr>
                      </w:pPr>
                      <w:r w:rsidRPr="00E15989">
                        <w:rPr>
                          <w:color w:val="auto"/>
                          <w:sz w:val="24"/>
                        </w:rPr>
                        <w:t>Medical Clinics and Hospitals</w:t>
                      </w:r>
                      <w:r>
                        <w:rPr>
                          <w:color w:val="auto"/>
                          <w:sz w:val="24"/>
                        </w:rPr>
                        <w:t xml:space="preserve"> [Note: Such resources are typically accessed as a last resort due to a lack of timely and appropriate services]</w:t>
                      </w:r>
                    </w:p>
                    <w:p w14:paraId="40666509" w14:textId="77777777" w:rsidR="00A14807" w:rsidRPr="00997106" w:rsidRDefault="00A14807" w:rsidP="002F0F6D">
                      <w:pPr>
                        <w:spacing w:line="300" w:lineRule="auto"/>
                        <w:rPr>
                          <w:color w:val="auto"/>
                          <w:sz w:val="24"/>
                        </w:rPr>
                      </w:pPr>
                    </w:p>
                    <w:p w14:paraId="25CD4D84" w14:textId="1977CB4D" w:rsidR="00A14807" w:rsidRPr="00AD2132" w:rsidRDefault="00A14807" w:rsidP="0037157B">
                      <w:pPr>
                        <w:spacing w:line="300" w:lineRule="auto"/>
                        <w:rPr>
                          <w:rFonts w:ascii="Times" w:eastAsia="Times New Roman" w:hAnsi="Times" w:cs="Times New Roman"/>
                          <w:color w:val="auto"/>
                          <w:sz w:val="20"/>
                          <w:szCs w:val="20"/>
                        </w:rPr>
                      </w:pPr>
                    </w:p>
                  </w:txbxContent>
                </v:textbox>
                <w10:wrap type="through" anchorx="page" anchory="page"/>
              </v:rect>
            </w:pict>
          </mc:Fallback>
        </mc:AlternateContent>
      </w:r>
      <w:r>
        <w:rPr>
          <w:noProof/>
        </w:rPr>
        <mc:AlternateContent>
          <mc:Choice Requires="wps">
            <w:drawing>
              <wp:anchor distT="0" distB="0" distL="114300" distR="114300" simplePos="0" relativeHeight="251642368" behindDoc="0" locked="0" layoutInCell="1" allowOverlap="1" wp14:anchorId="673D91DB" wp14:editId="78079877">
                <wp:simplePos x="0" y="0"/>
                <wp:positionH relativeFrom="page">
                  <wp:posOffset>462915</wp:posOffset>
                </wp:positionH>
                <wp:positionV relativeFrom="page">
                  <wp:posOffset>1548130</wp:posOffset>
                </wp:positionV>
                <wp:extent cx="6858000" cy="1103630"/>
                <wp:effectExtent l="0" t="0" r="0" b="1270"/>
                <wp:wrapThrough wrapText="bothSides">
                  <wp:wrapPolygon edited="0">
                    <wp:start x="120" y="0"/>
                    <wp:lineTo x="120" y="21252"/>
                    <wp:lineTo x="21420" y="21252"/>
                    <wp:lineTo x="21420" y="0"/>
                    <wp:lineTo x="12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1036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35C063" w14:textId="3DF0E167" w:rsidR="00A14807" w:rsidRPr="00B27AF2" w:rsidRDefault="00A14807" w:rsidP="006E3756">
                            <w:pPr>
                              <w:pStyle w:val="Heading1"/>
                              <w:rPr>
                                <w:rFonts w:hint="eastAsia"/>
                                <w:sz w:val="36"/>
                                <w:szCs w:val="36"/>
                              </w:rPr>
                            </w:pPr>
                            <w:r>
                              <w:rPr>
                                <w:sz w:val="36"/>
                                <w:szCs w:val="36"/>
                              </w:rPr>
                              <w:t xml:space="preserve">Individuals with Intellectual and developmental disabilities </w:t>
                            </w:r>
                            <w:r w:rsidRPr="00B27AF2">
                              <w:rPr>
                                <w:sz w:val="36"/>
                                <w:szCs w:val="36"/>
                              </w:rPr>
                              <w:t>In California</w:t>
                            </w:r>
                            <w:r>
                              <w:rPr>
                                <w:sz w:val="36"/>
                                <w:szCs w:val="36"/>
                              </w:rPr>
                              <w:t>*</w:t>
                            </w:r>
                          </w:p>
                          <w:p w14:paraId="16227A86" w14:textId="77777777" w:rsidR="00A14807" w:rsidRPr="00C34701" w:rsidRDefault="00A14807"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45pt;margin-top:121.9pt;width:540pt;height:86.9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" filled="f" stroked="f">
                <v:textbox>
                  <w:txbxContent>
                    <w:p w14:paraId="5135C063" w14:textId="3DF0E167" w:rsidR="00A14807" w:rsidRPr="00B27AF2" w:rsidRDefault="00A14807" w:rsidP="006E3756">
                      <w:pPr>
                        <w:pStyle w:val="Heading1"/>
                        <w:rPr>
                          <w:rFonts w:hint="eastAsia"/>
                          <w:sz w:val="36"/>
                          <w:szCs w:val="36"/>
                        </w:rPr>
                      </w:pPr>
                      <w:r>
                        <w:rPr>
                          <w:sz w:val="36"/>
                          <w:szCs w:val="36"/>
                        </w:rPr>
                        <w:t xml:space="preserve">Individuals with Intellectual and developmental disabilities </w:t>
                      </w:r>
                      <w:r w:rsidRPr="00B27AF2">
                        <w:rPr>
                          <w:sz w:val="36"/>
                          <w:szCs w:val="36"/>
                        </w:rPr>
                        <w:t>In California</w:t>
                      </w:r>
                      <w:r>
                        <w:rPr>
                          <w:sz w:val="36"/>
                          <w:szCs w:val="36"/>
                        </w:rPr>
                        <w:t>*</w:t>
                      </w:r>
                    </w:p>
                    <w:p w14:paraId="16227A86" w14:textId="77777777" w:rsidR="00A14807" w:rsidRPr="00C34701" w:rsidRDefault="00A14807" w:rsidP="008F036C">
                      <w:pPr>
                        <w:pStyle w:val="Heading1"/>
                        <w:rPr>
                          <w:rFonts w:hint="eastAsia"/>
                          <w:sz w:val="36"/>
                          <w:szCs w:val="36"/>
                        </w:rPr>
                      </w:pPr>
                    </w:p>
                  </w:txbxContent>
                </v:textbox>
                <w10:wrap type="through" anchorx="page" anchory="page"/>
              </v:shape>
            </w:pict>
          </mc:Fallback>
        </mc:AlternateContent>
      </w:r>
      <w:r w:rsidR="00294023"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72CF7EE2" wp14:editId="33396105">
                <wp:simplePos x="0" y="0"/>
                <wp:positionH relativeFrom="page">
                  <wp:posOffset>457200</wp:posOffset>
                </wp:positionH>
                <wp:positionV relativeFrom="page">
                  <wp:posOffset>457200</wp:posOffset>
                </wp:positionV>
                <wp:extent cx="4820920" cy="927100"/>
                <wp:effectExtent l="0" t="0" r="5080" b="12700"/>
                <wp:wrapThrough wrapText="bothSides">
                  <wp:wrapPolygon edited="0">
                    <wp:start x="0" y="0"/>
                    <wp:lineTo x="0" y="21304"/>
                    <wp:lineTo x="21509" y="21304"/>
                    <wp:lineTo x="2150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82092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CD5A0F0" w14:textId="77777777" w:rsidR="00A14807" w:rsidRDefault="00A14807"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7" style="position:absolute;margin-left:36pt;margin-top:36pt;width:379.6pt;height: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" fillcolor="#5080aa [3204]" stroked="f" strokeweight="1.5pt">
                <v:textbox inset=",7.2pt,,7.2pt">
                  <w:txbxContent>
                    <w:p w14:paraId="6CD5A0F0" w14:textId="77777777" w:rsidR="00A14807" w:rsidRDefault="00A14807" w:rsidP="00A81D81">
                      <w:pPr>
                        <w:pStyle w:val="Title"/>
                        <w:rPr>
                          <w:rFonts w:hint="eastAsia"/>
                        </w:rPr>
                      </w:pPr>
                      <w:r>
                        <w:t>In BRIEF</w:t>
                      </w:r>
                    </w:p>
                  </w:txbxContent>
                </v:textbox>
                <w10:wrap type="through" anchorx="page" anchory="page"/>
              </v:rect>
            </w:pict>
          </mc:Fallback>
        </mc:AlternateContent>
      </w:r>
      <w:r w:rsidR="00294023" w:rsidRPr="00173505">
        <w:rPr>
          <w:noProof/>
        </w:rPr>
        <mc:AlternateContent>
          <mc:Choice Requires="wps">
            <w:drawing>
              <wp:anchor distT="0" distB="0" distL="114300" distR="114300" simplePos="0" relativeHeight="251640320" behindDoc="0" locked="0" layoutInCell="1" allowOverlap="1" wp14:anchorId="7969D9D2" wp14:editId="61C104B3">
                <wp:simplePos x="0" y="0"/>
                <wp:positionH relativeFrom="page">
                  <wp:posOffset>5361305</wp:posOffset>
                </wp:positionH>
                <wp:positionV relativeFrom="page">
                  <wp:posOffset>457200</wp:posOffset>
                </wp:positionV>
                <wp:extent cx="1953260" cy="927100"/>
                <wp:effectExtent l="0" t="0" r="2540" b="12700"/>
                <wp:wrapThrough wrapText="bothSides">
                  <wp:wrapPolygon edited="0">
                    <wp:start x="0" y="0"/>
                    <wp:lineTo x="0" y="21304"/>
                    <wp:lineTo x="21347" y="21304"/>
                    <wp:lineTo x="2134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53260" cy="9271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8F8D9F" w14:textId="29871660" w:rsidR="00A14807" w:rsidRDefault="00A14807" w:rsidP="009220E8">
                            <w:pPr>
                              <w:pStyle w:val="Subtitle"/>
                              <w:rPr>
                                <w:rFonts w:hint="eastAsia"/>
                              </w:rPr>
                            </w:pPr>
                            <w:r>
                              <w:t>CMMC Presentation</w:t>
                            </w:r>
                          </w:p>
                          <w:p w14:paraId="4D38FFDA" w14:textId="66AAA5E2" w:rsidR="00A14807" w:rsidRPr="00444955" w:rsidRDefault="00A14807" w:rsidP="00444955">
                            <w:r>
                              <w:t>2015</w:t>
                            </w:r>
                          </w:p>
                          <w:p w14:paraId="1EBC2809" w14:textId="77777777" w:rsidR="00A14807" w:rsidRDefault="00A14807"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22.15pt;margin-top:36pt;width:153.8pt;height:7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" fillcolor="#94b2cd [1940]" stroked="f" strokeweight="1.5pt">
                <v:textbox inset=",7.2pt,,7.2pt">
                  <w:txbxContent>
                    <w:p w14:paraId="7B8F8D9F" w14:textId="29871660" w:rsidR="00A14807" w:rsidRDefault="00A14807" w:rsidP="009220E8">
                      <w:pPr>
                        <w:pStyle w:val="Subtitle"/>
                        <w:rPr>
                          <w:rFonts w:hint="eastAsia"/>
                        </w:rPr>
                      </w:pPr>
                      <w:r>
                        <w:t>CMMC Presentation</w:t>
                      </w:r>
                    </w:p>
                    <w:p w14:paraId="4D38FFDA" w14:textId="66AAA5E2" w:rsidR="00A14807" w:rsidRPr="00444955" w:rsidRDefault="00A14807" w:rsidP="00444955">
                      <w:r>
                        <w:t>2015</w:t>
                      </w:r>
                    </w:p>
                    <w:p w14:paraId="1EBC2809" w14:textId="77777777" w:rsidR="00A14807" w:rsidRDefault="00A14807" w:rsidP="009220E8">
                      <w:pPr>
                        <w:pStyle w:val="Subtitle"/>
                        <w:rPr>
                          <w:rFonts w:hint="eastAsia"/>
                        </w:rPr>
                      </w:pPr>
                    </w:p>
                  </w:txbxContent>
                </v:textbox>
                <w10:wrap type="through" anchorx="page" anchory="page"/>
              </v:rect>
            </w:pict>
          </mc:Fallback>
        </mc:AlternateContent>
      </w:r>
      <w:r w:rsidR="0045514F">
        <w:rPr>
          <w:noProof/>
        </w:rPr>
        <mc:AlternateContent>
          <mc:Choice Requires="wps">
            <w:drawing>
              <wp:anchor distT="0" distB="0" distL="114300" distR="114300" simplePos="0" relativeHeight="251649536" behindDoc="0" locked="0" layoutInCell="1" allowOverlap="1" wp14:anchorId="68D1B67F" wp14:editId="61A64E87">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1D4F532E" wp14:editId="0736DD9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D0439F">
        <w:rPr>
          <w:noProof/>
        </w:rPr>
        <w:lastRenderedPageBreak/>
        <mc:AlternateContent>
          <mc:Choice Requires="wps">
            <w:drawing>
              <wp:anchor distT="0" distB="0" distL="114300" distR="114300" simplePos="0" relativeHeight="251705856" behindDoc="0" locked="0" layoutInCell="1" allowOverlap="1" wp14:anchorId="6BA9158E" wp14:editId="53D4466A">
                <wp:simplePos x="0" y="0"/>
                <wp:positionH relativeFrom="page">
                  <wp:posOffset>445770</wp:posOffset>
                </wp:positionH>
                <wp:positionV relativeFrom="page">
                  <wp:posOffset>8052435</wp:posOffset>
                </wp:positionV>
                <wp:extent cx="6859270" cy="1635125"/>
                <wp:effectExtent l="0" t="0" r="0" b="0"/>
                <wp:wrapThrough wrapText="bothSides">
                  <wp:wrapPolygon edited="0">
                    <wp:start x="80" y="0"/>
                    <wp:lineTo x="80" y="21139"/>
                    <wp:lineTo x="21436" y="21139"/>
                    <wp:lineTo x="21436"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9270" cy="1635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18CD07" w14:textId="5C412A1D" w:rsidR="00A14807" w:rsidRPr="007F2BA8" w:rsidRDefault="00A14807" w:rsidP="007F2BA8">
                            <w:pPr>
                              <w:spacing w:line="240" w:lineRule="auto"/>
                              <w:rPr>
                                <w:rFonts w:ascii="Perpetua" w:eastAsia="ＭＳ Ｐ明朝" w:hAnsi="Perpetua" w:cs="Times New Roman"/>
                                <w:color w:val="auto"/>
                                <w:sz w:val="20"/>
                                <w:szCs w:val="20"/>
                              </w:rPr>
                            </w:pPr>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6A9B703E" w14:textId="77777777" w:rsidR="00A14807" w:rsidRDefault="00A14807" w:rsidP="007F2BA8">
                            <w:pPr>
                              <w:pStyle w:val="Normal2"/>
                              <w:widowControl w:val="0"/>
                              <w:spacing w:line="240" w:lineRule="auto"/>
                              <w:ind w:left="5760"/>
                              <w:rPr>
                                <w:rFonts w:asciiTheme="minorHAnsi" w:eastAsiaTheme="minorEastAsia" w:hAnsiTheme="minorHAnsi" w:cstheme="minorBidi"/>
                                <w:color w:val="auto"/>
                                <w:sz w:val="20"/>
                                <w:szCs w:val="20"/>
                                <w:lang w:eastAsia="en-US"/>
                              </w:rPr>
                            </w:pPr>
                          </w:p>
                          <w:p w14:paraId="740B0878" w14:textId="05904411" w:rsidR="000E4189" w:rsidRPr="00130BC0" w:rsidRDefault="000E4189" w:rsidP="0078154B">
                            <w:pPr>
                              <w:pStyle w:val="Normal2"/>
                              <w:widowControl w:val="0"/>
                              <w:spacing w:line="240" w:lineRule="auto"/>
                              <w:ind w:left="432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Pr>
                                <w:rFonts w:asciiTheme="minorHAnsi" w:hAnsiTheme="minorHAnsi"/>
                                <w:i/>
                                <w:sz w:val="20"/>
                                <w:szCs w:val="20"/>
                              </w:rPr>
                              <w:t xml:space="preserve">“State of the State IV: 2013-2014. </w:t>
                            </w:r>
                            <w:proofErr w:type="gramStart"/>
                            <w:r>
                              <w:rPr>
                                <w:rFonts w:asciiTheme="minorHAnsi" w:hAnsiTheme="minorHAnsi"/>
                                <w:i/>
                                <w:sz w:val="20"/>
                                <w:szCs w:val="20"/>
                              </w:rPr>
                              <w:t>Reducing Disparities in Mental Health: Refugee/</w:t>
                            </w:r>
                            <w:proofErr w:type="spellStart"/>
                            <w:r>
                              <w:rPr>
                                <w:rFonts w:asciiTheme="minorHAnsi" w:hAnsiTheme="minorHAnsi"/>
                                <w:i/>
                                <w:sz w:val="20"/>
                                <w:szCs w:val="20"/>
                              </w:rPr>
                              <w:t>Asylees</w:t>
                            </w:r>
                            <w:proofErr w:type="spellEnd"/>
                            <w:r>
                              <w:rPr>
                                <w:rFonts w:asciiTheme="minorHAnsi" w:hAnsiTheme="minorHAnsi"/>
                                <w:i/>
                                <w:sz w:val="20"/>
                                <w:szCs w:val="20"/>
                              </w:rPr>
                              <w:t xml:space="preserve"> and Individuals with Intellectual/Developmental Disabilities.”</w:t>
                            </w:r>
                            <w:proofErr w:type="gramEnd"/>
                            <w:r>
                              <w:rPr>
                                <w:rFonts w:ascii="Times New Roman" w:eastAsia="Times New Roman" w:hAnsi="Times New Roman" w:cs="Times New Roman"/>
                                <w:sz w:val="20"/>
                              </w:rPr>
                              <w:br/>
                            </w:r>
                          </w:p>
                          <w:p w14:paraId="3F770646" w14:textId="161D1067" w:rsidR="00A14807" w:rsidRPr="00130BC0" w:rsidRDefault="00A14807" w:rsidP="000E4189">
                            <w:pPr>
                              <w:pStyle w:val="Normal2"/>
                              <w:widowControl w:val="0"/>
                              <w:spacing w:line="240" w:lineRule="auto"/>
                              <w:ind w:left="5760"/>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5.1pt;margin-top:634.05pt;width:540.1pt;height:128.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M2qw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" filled="f" stroked="f">
                <v:textbox>
                  <w:txbxContent>
                    <w:p w14:paraId="5318CD07" w14:textId="5C412A1D" w:rsidR="00A14807" w:rsidRPr="007F2BA8" w:rsidRDefault="00A14807" w:rsidP="007F2BA8">
                      <w:pPr>
                        <w:spacing w:line="240" w:lineRule="auto"/>
                        <w:rPr>
                          <w:rFonts w:ascii="Perpetua" w:eastAsia="ＭＳ Ｐ明朝" w:hAnsi="Perpetua" w:cs="Times New Roman"/>
                          <w:color w:val="auto"/>
                          <w:sz w:val="20"/>
                          <w:szCs w:val="20"/>
                        </w:rPr>
                      </w:pPr>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6A9B703E" w14:textId="77777777" w:rsidR="00A14807" w:rsidRDefault="00A14807" w:rsidP="007F2BA8">
                      <w:pPr>
                        <w:pStyle w:val="Normal2"/>
                        <w:widowControl w:val="0"/>
                        <w:spacing w:line="240" w:lineRule="auto"/>
                        <w:ind w:left="5760"/>
                        <w:rPr>
                          <w:rFonts w:asciiTheme="minorHAnsi" w:eastAsiaTheme="minorEastAsia" w:hAnsiTheme="minorHAnsi" w:cstheme="minorBidi"/>
                          <w:color w:val="auto"/>
                          <w:sz w:val="20"/>
                          <w:szCs w:val="20"/>
                          <w:lang w:eastAsia="en-US"/>
                        </w:rPr>
                      </w:pPr>
                    </w:p>
                    <w:p w14:paraId="740B0878" w14:textId="05904411" w:rsidR="000E4189" w:rsidRPr="00130BC0" w:rsidRDefault="000E4189" w:rsidP="0078154B">
                      <w:pPr>
                        <w:pStyle w:val="Normal2"/>
                        <w:widowControl w:val="0"/>
                        <w:spacing w:line="240" w:lineRule="auto"/>
                        <w:ind w:left="432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Pr>
                          <w:rFonts w:asciiTheme="minorHAnsi" w:hAnsiTheme="minorHAnsi"/>
                          <w:i/>
                          <w:sz w:val="20"/>
                          <w:szCs w:val="20"/>
                        </w:rPr>
                        <w:t>“State of the State IV</w:t>
                      </w:r>
                      <w:r>
                        <w:rPr>
                          <w:rFonts w:asciiTheme="minorHAnsi" w:hAnsiTheme="minorHAnsi"/>
                          <w:i/>
                          <w:sz w:val="20"/>
                          <w:szCs w:val="20"/>
                        </w:rPr>
                        <w:t xml:space="preserve">: 2013-2014. </w:t>
                      </w:r>
                      <w:proofErr w:type="gramStart"/>
                      <w:r>
                        <w:rPr>
                          <w:rFonts w:asciiTheme="minorHAnsi" w:hAnsiTheme="minorHAnsi"/>
                          <w:i/>
                          <w:sz w:val="20"/>
                          <w:szCs w:val="20"/>
                        </w:rPr>
                        <w:t>Reducing Disparities in Mental Health:</w:t>
                      </w:r>
                      <w:bookmarkStart w:id="1" w:name="_GoBack"/>
                      <w:bookmarkEnd w:id="1"/>
                      <w:r>
                        <w:rPr>
                          <w:rFonts w:asciiTheme="minorHAnsi" w:hAnsiTheme="minorHAnsi"/>
                          <w:i/>
                          <w:sz w:val="20"/>
                          <w:szCs w:val="20"/>
                        </w:rPr>
                        <w:t xml:space="preserve"> Refugee/</w:t>
                      </w:r>
                      <w:proofErr w:type="spellStart"/>
                      <w:r>
                        <w:rPr>
                          <w:rFonts w:asciiTheme="minorHAnsi" w:hAnsiTheme="minorHAnsi"/>
                          <w:i/>
                          <w:sz w:val="20"/>
                          <w:szCs w:val="20"/>
                        </w:rPr>
                        <w:t>Asylees</w:t>
                      </w:r>
                      <w:proofErr w:type="spellEnd"/>
                      <w:r>
                        <w:rPr>
                          <w:rFonts w:asciiTheme="minorHAnsi" w:hAnsiTheme="minorHAnsi"/>
                          <w:i/>
                          <w:sz w:val="20"/>
                          <w:szCs w:val="20"/>
                        </w:rPr>
                        <w:t xml:space="preserve"> and Individuals with Intellectual/Developmental Disabilities.”</w:t>
                      </w:r>
                      <w:proofErr w:type="gramEnd"/>
                      <w:r>
                        <w:rPr>
                          <w:rFonts w:ascii="Times New Roman" w:eastAsia="Times New Roman" w:hAnsi="Times New Roman" w:cs="Times New Roman"/>
                          <w:sz w:val="20"/>
                        </w:rPr>
                        <w:br/>
                      </w:r>
                    </w:p>
                    <w:p w14:paraId="3F770646" w14:textId="161D1067" w:rsidR="00A14807" w:rsidRPr="00130BC0" w:rsidRDefault="00A14807" w:rsidP="000E4189">
                      <w:pPr>
                        <w:pStyle w:val="Normal2"/>
                        <w:widowControl w:val="0"/>
                        <w:spacing w:line="240" w:lineRule="auto"/>
                        <w:ind w:left="5760"/>
                        <w:rPr>
                          <w:rFonts w:asciiTheme="minorHAnsi" w:hAnsiTheme="minorHAnsi"/>
                          <w:sz w:val="20"/>
                          <w:szCs w:val="20"/>
                        </w:rPr>
                      </w:pPr>
                    </w:p>
                  </w:txbxContent>
                </v:textbox>
                <w10:wrap type="through" anchorx="page" anchory="page"/>
              </v:shape>
            </w:pict>
          </mc:Fallback>
        </mc:AlternateContent>
      </w:r>
      <w:r w:rsidR="007F2BA8">
        <w:rPr>
          <w:noProof/>
        </w:rPr>
        <mc:AlternateContent>
          <mc:Choice Requires="wps">
            <w:drawing>
              <wp:anchor distT="0" distB="0" distL="114300" distR="114300" simplePos="0" relativeHeight="251706880" behindDoc="0" locked="0" layoutInCell="1" allowOverlap="1" wp14:anchorId="01358FF9" wp14:editId="3856D7A8">
                <wp:simplePos x="0" y="0"/>
                <wp:positionH relativeFrom="column">
                  <wp:posOffset>-4973830</wp:posOffset>
                </wp:positionH>
                <wp:positionV relativeFrom="paragraph">
                  <wp:posOffset>8252085</wp:posOffset>
                </wp:positionV>
                <wp:extent cx="3541645" cy="7955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3541645" cy="79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E7403" w14:textId="6E588852" w:rsidR="00A14807" w:rsidRDefault="00A14807">
                            <w:r>
                              <w:t xml:space="preserve"> </w:t>
                            </w:r>
                            <w:r w:rsidRPr="007F2BA8">
                              <w:rPr>
                                <w:noProof/>
                              </w:rPr>
                              <w:drawing>
                                <wp:inline distT="0" distB="0" distL="0" distR="0" wp14:anchorId="17D83C6B" wp14:editId="297FAD57">
                                  <wp:extent cx="1943622" cy="53644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431" cy="5399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1" type="#_x0000_t202" style="position:absolute;margin-left:-391.65pt;margin-top:649.75pt;width:278.85pt;height:62.6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" filled="f" stroked="f" strokeweight=".5pt">
                <v:textbox>
                  <w:txbxContent>
                    <w:p w14:paraId="24FE7403" w14:textId="6E588852" w:rsidR="00A14807" w:rsidRDefault="00A14807">
                      <w:r>
                        <w:t xml:space="preserve"> </w:t>
                      </w:r>
                      <w:r w:rsidRPr="007F2BA8">
                        <w:rPr>
                          <w:noProof/>
                        </w:rPr>
                        <w:drawing>
                          <wp:inline distT="0" distB="0" distL="0" distR="0" wp14:anchorId="17D83C6B" wp14:editId="297FAD57">
                            <wp:extent cx="1943622" cy="53644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431" cy="539983"/>
                                    </a:xfrm>
                                    <a:prstGeom prst="rect">
                                      <a:avLst/>
                                    </a:prstGeom>
                                    <a:noFill/>
                                    <a:ln>
                                      <a:noFill/>
                                    </a:ln>
                                  </pic:spPr>
                                </pic:pic>
                              </a:graphicData>
                            </a:graphic>
                          </wp:inline>
                        </w:drawing>
                      </w:r>
                    </w:p>
                  </w:txbxContent>
                </v:textbox>
              </v:shape>
            </w:pict>
          </mc:Fallback>
        </mc:AlternateContent>
      </w:r>
      <w:r w:rsidR="00294023">
        <w:rPr>
          <w:rFonts w:asciiTheme="majorHAnsi" w:hAnsiTheme="majorHAnsi"/>
          <w:noProof/>
          <w:color w:val="FFFFFF" w:themeColor="background1"/>
          <w:kern w:val="28"/>
          <w:sz w:val="76"/>
          <w:szCs w:val="76"/>
        </w:rPr>
        <mc:AlternateContent>
          <mc:Choice Requires="wps">
            <w:drawing>
              <wp:anchor distT="0" distB="0" distL="114300" distR="114300" simplePos="0" relativeHeight="251704832" behindDoc="0" locked="0" layoutInCell="1" allowOverlap="1" wp14:anchorId="5F71CD01" wp14:editId="4113F09B">
                <wp:simplePos x="0" y="0"/>
                <wp:positionH relativeFrom="page">
                  <wp:posOffset>449580</wp:posOffset>
                </wp:positionH>
                <wp:positionV relativeFrom="page">
                  <wp:posOffset>1363980</wp:posOffset>
                </wp:positionV>
                <wp:extent cx="6855460" cy="8140700"/>
                <wp:effectExtent l="0" t="0" r="2540" b="12700"/>
                <wp:wrapThrough wrapText="bothSides">
                  <wp:wrapPolygon edited="0">
                    <wp:start x="0" y="0"/>
                    <wp:lineTo x="0" y="21566"/>
                    <wp:lineTo x="21528" y="21566"/>
                    <wp:lineTo x="21528"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1833F94" w14:textId="77777777" w:rsidR="00A14807" w:rsidRPr="00444955" w:rsidRDefault="00A14807" w:rsidP="00AA0A12">
                            <w:pPr>
                              <w:spacing w:after="0" w:line="240" w:lineRule="auto"/>
                              <w:rPr>
                                <w:rFonts w:ascii="Times" w:eastAsia="Times New Roman" w:hAnsi="Times" w:cs="Times New Roman"/>
                                <w:color w:val="auto"/>
                                <w:sz w:val="20"/>
                                <w:szCs w:val="20"/>
                              </w:rPr>
                            </w:pPr>
                          </w:p>
                          <w:p w14:paraId="132AD567" w14:textId="3294FA68" w:rsidR="00A14807" w:rsidRPr="00AD2132" w:rsidRDefault="00A1480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944" w:type="dxa"/>
                              <w:tblBorders>
                                <w:top w:val="none" w:sz="0" w:space="0" w:color="auto"/>
                                <w:bottom w:val="none" w:sz="0" w:space="0" w:color="auto"/>
                              </w:tblBorders>
                              <w:tblLook w:val="04A0" w:firstRow="1" w:lastRow="0" w:firstColumn="1" w:lastColumn="0" w:noHBand="0" w:noVBand="1"/>
                            </w:tblPr>
                            <w:tblGrid>
                              <w:gridCol w:w="3074"/>
                              <w:gridCol w:w="7870"/>
                            </w:tblGrid>
                            <w:tr w:rsidR="00A14807" w:rsidRPr="00AD2132" w14:paraId="7F63FE38" w14:textId="77777777" w:rsidTr="00E0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none" w:sz="0" w:space="0" w:color="auto"/>
                                    <w:left w:val="none" w:sz="0" w:space="0" w:color="auto"/>
                                    <w:bottom w:val="none" w:sz="0" w:space="0" w:color="auto"/>
                                    <w:right w:val="none" w:sz="0" w:space="0" w:color="auto"/>
                                  </w:tcBorders>
                                </w:tcPr>
                                <w:p w14:paraId="1574C5F8" w14:textId="3C67816E" w:rsidR="00A14807" w:rsidRPr="00AD2132" w:rsidRDefault="00A14807" w:rsidP="0037157B">
                                  <w:pPr>
                                    <w:spacing w:line="240" w:lineRule="auto"/>
                                    <w:rPr>
                                      <w:rFonts w:cs="Times New Roman"/>
                                      <w:color w:val="auto"/>
                                      <w:sz w:val="24"/>
                                    </w:rPr>
                                  </w:pPr>
                                  <w:r>
                                    <w:rPr>
                                      <w:rFonts w:cs="Times New Roman"/>
                                      <w:color w:val="auto"/>
                                      <w:sz w:val="24"/>
                                    </w:rPr>
                                    <w:t>Financial Hardship</w:t>
                                  </w:r>
                                </w:p>
                              </w:tc>
                              <w:tc>
                                <w:tcPr>
                                  <w:tcW w:w="7870" w:type="dxa"/>
                                  <w:tcBorders>
                                    <w:top w:val="none" w:sz="0" w:space="0" w:color="auto"/>
                                    <w:left w:val="none" w:sz="0" w:space="0" w:color="auto"/>
                                    <w:bottom w:val="none" w:sz="0" w:space="0" w:color="auto"/>
                                    <w:right w:val="none" w:sz="0" w:space="0" w:color="auto"/>
                                  </w:tcBorders>
                                </w:tcPr>
                                <w:p w14:paraId="5F45D4EF" w14:textId="77777777" w:rsidR="00A14807" w:rsidRPr="00A14807" w:rsidRDefault="00A14807" w:rsidP="00A1480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rPr>
                                  </w:pPr>
                                  <w:r w:rsidRPr="00A14807">
                                    <w:rPr>
                                      <w:rFonts w:eastAsia="Times New Roman" w:cs="Times New Roman"/>
                                      <w:b w:val="0"/>
                                      <w:color w:val="000000"/>
                                      <w:sz w:val="24"/>
                                    </w:rPr>
                                    <w:t>Attaining and maintaining financial independence and security are key concerns for individuals with IDD.  There is a dearth of supported employment programs to assist individuals with IDD.  Financial insecurity often leads to homelessness and obtaining subsidized housing for individuals with IDD is challenging.  </w:t>
                                  </w:r>
                                </w:p>
                                <w:p w14:paraId="4C6CA789" w14:textId="1989FC3F" w:rsidR="00A14807" w:rsidRPr="00E11686" w:rsidRDefault="00A14807"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A14807" w:rsidRPr="00AD2132" w14:paraId="2E32638A"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none" w:sz="0" w:space="0" w:color="auto"/>
                                    <w:right w:val="none" w:sz="0" w:space="0" w:color="auto"/>
                                  </w:tcBorders>
                                </w:tcPr>
                                <w:p w14:paraId="3A1CA72D" w14:textId="37642A14" w:rsidR="00A14807" w:rsidRPr="00AD2132" w:rsidRDefault="00A14807" w:rsidP="0037157B">
                                  <w:pPr>
                                    <w:spacing w:line="240" w:lineRule="auto"/>
                                    <w:rPr>
                                      <w:rFonts w:cs="Times New Roman"/>
                                      <w:color w:val="auto"/>
                                      <w:sz w:val="24"/>
                                    </w:rPr>
                                  </w:pPr>
                                  <w:r>
                                    <w:rPr>
                                      <w:rFonts w:cs="Times New Roman"/>
                                      <w:color w:val="auto"/>
                                      <w:sz w:val="24"/>
                                    </w:rPr>
                                    <w:t>Lack of Access to Care</w:t>
                                  </w:r>
                                </w:p>
                              </w:tc>
                              <w:tc>
                                <w:tcPr>
                                  <w:tcW w:w="7870" w:type="dxa"/>
                                  <w:tcBorders>
                                    <w:left w:val="none" w:sz="0" w:space="0" w:color="auto"/>
                                    <w:right w:val="none" w:sz="0" w:space="0" w:color="auto"/>
                                  </w:tcBorders>
                                </w:tcPr>
                                <w:p w14:paraId="4BB20FEC"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Several factors prevent individuals with IDD from accessing health and mental health services including lack of awareness or knowledge on the part of the individual with IDD, lack of provider understanding of IDD issues and reluctance to provide care to individuals with IDD, reliance on care providers to advocate for health and mental health needs, and provider biases and cultural stigma regarding individuals with IDD. Recent budget cuts have drastically reduced the availability of social service programs available to individuals with IDD.</w:t>
                                  </w:r>
                                </w:p>
                                <w:p w14:paraId="4780AB24" w14:textId="037E2364" w:rsidR="00A14807" w:rsidRPr="00A14807" w:rsidRDefault="00A14807"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A14807" w:rsidRPr="00AD2132" w14:paraId="64F36D42" w14:textId="77777777" w:rsidTr="00E01640">
                              <w:tc>
                                <w:tcPr>
                                  <w:cnfStyle w:val="001000000000" w:firstRow="0" w:lastRow="0" w:firstColumn="1" w:lastColumn="0" w:oddVBand="0" w:evenVBand="0" w:oddHBand="0" w:evenHBand="0" w:firstRowFirstColumn="0" w:firstRowLastColumn="0" w:lastRowFirstColumn="0" w:lastRowLastColumn="0"/>
                                  <w:tcW w:w="3074" w:type="dxa"/>
                                </w:tcPr>
                                <w:p w14:paraId="7C9F48C3" w14:textId="6CCEFBC8" w:rsidR="00A14807" w:rsidRPr="00AD2132" w:rsidRDefault="00A14807" w:rsidP="0037157B">
                                  <w:pPr>
                                    <w:spacing w:line="240" w:lineRule="auto"/>
                                    <w:rPr>
                                      <w:rFonts w:cs="Times New Roman"/>
                                      <w:color w:val="auto"/>
                                      <w:sz w:val="24"/>
                                    </w:rPr>
                                  </w:pPr>
                                  <w:r>
                                    <w:rPr>
                                      <w:rFonts w:cs="Times New Roman"/>
                                      <w:color w:val="auto"/>
                                      <w:sz w:val="24"/>
                                    </w:rPr>
                                    <w:t>Specific Mental Health Problems</w:t>
                                  </w:r>
                                </w:p>
                              </w:tc>
                              <w:tc>
                                <w:tcPr>
                                  <w:tcW w:w="7870" w:type="dxa"/>
                                </w:tcPr>
                                <w:p w14:paraId="35005ACB" w14:textId="77777777" w:rsidR="00A14807" w:rsidRPr="00A14807" w:rsidRDefault="00A14807" w:rsidP="00A1480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Key informants identified a prevalence of depression, anxiety, social isolation, and dementia for individuals with IDD.</w:t>
                                  </w:r>
                                </w:p>
                                <w:p w14:paraId="05B752E2" w14:textId="447ADF13" w:rsidR="00A14807" w:rsidRPr="00E11686" w:rsidRDefault="00A1480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r w:rsidR="00A14807" w:rsidRPr="00AD2132" w14:paraId="71C073B0"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0C1FB281" w14:textId="2F1553D9" w:rsidR="00A14807" w:rsidRDefault="00A14807" w:rsidP="0037157B">
                                  <w:pPr>
                                    <w:spacing w:line="240" w:lineRule="auto"/>
                                    <w:rPr>
                                      <w:rFonts w:cs="Times New Roman"/>
                                      <w:color w:val="auto"/>
                                      <w:sz w:val="24"/>
                                    </w:rPr>
                                  </w:pPr>
                                  <w:r>
                                    <w:rPr>
                                      <w:rFonts w:cs="Times New Roman"/>
                                      <w:color w:val="auto"/>
                                      <w:sz w:val="24"/>
                                    </w:rPr>
                                    <w:t>Special Populations</w:t>
                                  </w:r>
                                </w:p>
                              </w:tc>
                              <w:tc>
                                <w:tcPr>
                                  <w:tcW w:w="7870" w:type="dxa"/>
                                </w:tcPr>
                                <w:p w14:paraId="028B24F4"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Older adults and women with IDD may face specific challenges.  In particular, isolation experienced by older adults with IDD may be profound.  Women may face difficulties with health care as many providers may lack the experience or knowledge necessary to conduct a physical exam with a patient with IDD. Women with IDD are also at heightened risk for sexual exploitation and abuse, and may face greater challenges obtaining employment.</w:t>
                                  </w:r>
                                </w:p>
                                <w:p w14:paraId="370FBC88"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p>
                              </w:tc>
                            </w:tr>
                          </w:tbl>
                          <w:p w14:paraId="72DAC650" w14:textId="2AAFBB5D" w:rsidR="00A14807" w:rsidRDefault="00A14807" w:rsidP="007B33B5">
                            <w:pPr>
                              <w:pStyle w:val="BodyText"/>
                              <w:rPr>
                                <w:rFonts w:asciiTheme="majorHAnsi" w:hAnsiTheme="majorHAnsi" w:hint="eastAsia"/>
                                <w:color w:val="auto"/>
                                <w:sz w:val="36"/>
                                <w:szCs w:val="36"/>
                              </w:rPr>
                            </w:pPr>
                            <w:r>
                              <w:rPr>
                                <w:rFonts w:asciiTheme="majorHAnsi" w:hAnsiTheme="majorHAnsi"/>
                                <w:color w:val="auto"/>
                                <w:sz w:val="36"/>
                                <w:szCs w:val="36"/>
                              </w:rPr>
                              <w:t xml:space="preserve">Assets and </w:t>
                            </w: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p>
                          <w:p w14:paraId="7E74A41A" w14:textId="7BAD6262" w:rsidR="003D5658" w:rsidRPr="003D5658" w:rsidRDefault="003D5658" w:rsidP="003D5658">
                            <w:pPr>
                              <w:pStyle w:val="ListParagraph"/>
                              <w:numPr>
                                <w:ilvl w:val="0"/>
                                <w:numId w:val="13"/>
                              </w:numPr>
                              <w:spacing w:after="0" w:line="240" w:lineRule="auto"/>
                              <w:rPr>
                                <w:rFonts w:eastAsia="Times New Roman" w:cs="Times New Roman"/>
                                <w:color w:val="auto"/>
                                <w:sz w:val="24"/>
                              </w:rPr>
                            </w:pPr>
                            <w:r w:rsidRPr="003D5658">
                              <w:rPr>
                                <w:rFonts w:eastAsia="Times New Roman" w:cs="Times New Roman"/>
                                <w:color w:val="000000"/>
                                <w:sz w:val="24"/>
                              </w:rPr>
                              <w:t xml:space="preserve">The state Regional Center Program, the statewide mandate for services for IDD instituted by the </w:t>
                            </w:r>
                            <w:proofErr w:type="spellStart"/>
                            <w:r w:rsidRPr="003D5658">
                              <w:rPr>
                                <w:rFonts w:eastAsia="Times New Roman" w:cs="Times New Roman"/>
                                <w:color w:val="000000"/>
                                <w:sz w:val="24"/>
                              </w:rPr>
                              <w:t>Lanterman</w:t>
                            </w:r>
                            <w:proofErr w:type="spellEnd"/>
                            <w:r w:rsidRPr="003D5658">
                              <w:rPr>
                                <w:rFonts w:eastAsia="Times New Roman" w:cs="Times New Roman"/>
                                <w:color w:val="000000"/>
                                <w:sz w:val="24"/>
                              </w:rPr>
                              <w:t xml:space="preserve"> Act, and peer run programs were viewed as critical resources for individuals with IDD.</w:t>
                            </w:r>
                          </w:p>
                          <w:p w14:paraId="1A08FC36" w14:textId="6F19C6F5" w:rsidR="003D5658" w:rsidRPr="003D5658" w:rsidRDefault="003D5658" w:rsidP="003D5658">
                            <w:pPr>
                              <w:pStyle w:val="ListParagraph"/>
                              <w:numPr>
                                <w:ilvl w:val="0"/>
                                <w:numId w:val="13"/>
                              </w:numPr>
                              <w:spacing w:after="0" w:line="240" w:lineRule="auto"/>
                              <w:rPr>
                                <w:rFonts w:eastAsia="Times New Roman" w:cs="Times New Roman"/>
                                <w:color w:val="auto"/>
                                <w:sz w:val="24"/>
                              </w:rPr>
                            </w:pPr>
                            <w:r w:rsidRPr="003D5658">
                              <w:rPr>
                                <w:rFonts w:eastAsia="Times New Roman" w:cs="Times New Roman"/>
                                <w:color w:val="000000"/>
                                <w:sz w:val="24"/>
                              </w:rPr>
                              <w:t>Participants recommended strengthening existing programs and improving coordination of services among providers, particularly county mental health departments and regional services.</w:t>
                            </w:r>
                          </w:p>
                          <w:p w14:paraId="6C1B51B0" w14:textId="55B9620A" w:rsidR="003D5658" w:rsidRPr="003D5658" w:rsidRDefault="003D5658" w:rsidP="003D5658">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3D5658">
                              <w:rPr>
                                <w:rFonts w:asciiTheme="minorHAnsi" w:hAnsiTheme="minorHAnsi"/>
                                <w:color w:val="000000"/>
                                <w:sz w:val="24"/>
                                <w:szCs w:val="24"/>
                              </w:rPr>
                              <w:t>Key informants also recommended providing education and training to providers to improve capacity for providing both mental health and health care for individuals with IDD.</w:t>
                            </w:r>
                          </w:p>
                          <w:p w14:paraId="2BB2A0A0" w14:textId="77777777" w:rsidR="00A14807" w:rsidRPr="00D0439F" w:rsidRDefault="00A14807" w:rsidP="003D5658">
                            <w:pPr>
                              <w:pStyle w:val="NormalWeb"/>
                              <w:spacing w:before="0" w:beforeAutospacing="0" w:after="0" w:afterAutospacing="0"/>
                              <w:ind w:left="720"/>
                              <w:textAlignment w:val="baseline"/>
                              <w:rPr>
                                <w:rFonts w:asciiTheme="minorHAnsi" w:hAnsiTheme="minorHAnsi"/>
                                <w:i/>
                                <w:iCs/>
                                <w:color w:val="000000"/>
                                <w:sz w:val="24"/>
                                <w:szCs w:val="24"/>
                              </w:rPr>
                            </w:pPr>
                          </w:p>
                          <w:p w14:paraId="5C9A42BB" w14:textId="77777777" w:rsidR="00A14807" w:rsidRPr="00C34701" w:rsidRDefault="00A14807" w:rsidP="00C34701">
                            <w:pPr>
                              <w:pStyle w:val="BodyText"/>
                              <w:rPr>
                                <w:rFonts w:asciiTheme="majorHAnsi" w:hAnsiTheme="majorHAnsi" w:hint="eastAsia"/>
                              </w:rPr>
                            </w:pPr>
                            <w:r>
                              <w:rPr>
                                <w:rFonts w:ascii="Times" w:eastAsia="Times New Roman" w:hAnsi="Times" w:cs="Times New Roman"/>
                                <w:sz w:val="20"/>
                                <w:szCs w:val="2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ect id="Rectangle 42" o:spid="_x0000_s1032" style="position:absolute;margin-left:35.4pt;margin-top:107.4pt;width:539.8pt;height:641pt;z-index:251704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" fillcolor="#dbe5ee [660]" stroked="f" strokeweight="1.5pt">
                <v:textbox inset=",0,,0">
                  <w:txbxContent>
                    <w:p w14:paraId="31833F94" w14:textId="77777777" w:rsidR="00A14807" w:rsidRPr="00444955" w:rsidRDefault="00A14807" w:rsidP="00AA0A12">
                      <w:pPr>
                        <w:spacing w:after="0" w:line="240" w:lineRule="auto"/>
                        <w:rPr>
                          <w:rFonts w:ascii="Times" w:eastAsia="Times New Roman" w:hAnsi="Times" w:cs="Times New Roman"/>
                          <w:color w:val="auto"/>
                          <w:sz w:val="20"/>
                          <w:szCs w:val="20"/>
                        </w:rPr>
                      </w:pPr>
                    </w:p>
                    <w:p w14:paraId="132AD567" w14:textId="3294FA68" w:rsidR="00A14807" w:rsidRPr="00AD2132" w:rsidRDefault="00A1480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944" w:type="dxa"/>
                        <w:tblBorders>
                          <w:top w:val="none" w:sz="0" w:space="0" w:color="auto"/>
                          <w:bottom w:val="none" w:sz="0" w:space="0" w:color="auto"/>
                        </w:tblBorders>
                        <w:tblLook w:val="04A0" w:firstRow="1" w:lastRow="0" w:firstColumn="1" w:lastColumn="0" w:noHBand="0" w:noVBand="1"/>
                      </w:tblPr>
                      <w:tblGrid>
                        <w:gridCol w:w="3074"/>
                        <w:gridCol w:w="7870"/>
                      </w:tblGrid>
                      <w:tr w:rsidR="00A14807" w:rsidRPr="00AD2132" w14:paraId="7F63FE38" w14:textId="77777777" w:rsidTr="00E0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none" w:sz="0" w:space="0" w:color="auto"/>
                              <w:left w:val="none" w:sz="0" w:space="0" w:color="auto"/>
                              <w:bottom w:val="none" w:sz="0" w:space="0" w:color="auto"/>
                              <w:right w:val="none" w:sz="0" w:space="0" w:color="auto"/>
                            </w:tcBorders>
                          </w:tcPr>
                          <w:p w14:paraId="1574C5F8" w14:textId="3C67816E" w:rsidR="00A14807" w:rsidRPr="00AD2132" w:rsidRDefault="00A14807" w:rsidP="0037157B">
                            <w:pPr>
                              <w:spacing w:line="240" w:lineRule="auto"/>
                              <w:rPr>
                                <w:rFonts w:cs="Times New Roman"/>
                                <w:color w:val="auto"/>
                                <w:sz w:val="24"/>
                              </w:rPr>
                            </w:pPr>
                            <w:r>
                              <w:rPr>
                                <w:rFonts w:cs="Times New Roman"/>
                                <w:color w:val="auto"/>
                                <w:sz w:val="24"/>
                              </w:rPr>
                              <w:t>Financial Hardship</w:t>
                            </w:r>
                          </w:p>
                        </w:tc>
                        <w:tc>
                          <w:tcPr>
                            <w:tcW w:w="7870" w:type="dxa"/>
                            <w:tcBorders>
                              <w:top w:val="none" w:sz="0" w:space="0" w:color="auto"/>
                              <w:left w:val="none" w:sz="0" w:space="0" w:color="auto"/>
                              <w:bottom w:val="none" w:sz="0" w:space="0" w:color="auto"/>
                              <w:right w:val="none" w:sz="0" w:space="0" w:color="auto"/>
                            </w:tcBorders>
                          </w:tcPr>
                          <w:p w14:paraId="5F45D4EF" w14:textId="77777777" w:rsidR="00A14807" w:rsidRPr="00A14807" w:rsidRDefault="00A14807" w:rsidP="00A1480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rPr>
                            </w:pPr>
                            <w:r w:rsidRPr="00A14807">
                              <w:rPr>
                                <w:rFonts w:eastAsia="Times New Roman" w:cs="Times New Roman"/>
                                <w:b w:val="0"/>
                                <w:color w:val="000000"/>
                                <w:sz w:val="24"/>
                              </w:rPr>
                              <w:t>Attaining and maintaining financial independence and security are key concerns for individuals with IDD.  There is a dearth of supported employment programs to assist individuals with IDD.  Financial insecurity often leads to homelessness and obtaining subsidized housing for individuals with IDD is challenging.  </w:t>
                            </w:r>
                          </w:p>
                          <w:p w14:paraId="4C6CA789" w14:textId="1989FC3F" w:rsidR="00A14807" w:rsidRPr="00E11686" w:rsidRDefault="00A14807"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A14807" w:rsidRPr="00AD2132" w14:paraId="2E32638A"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none" w:sz="0" w:space="0" w:color="auto"/>
                              <w:right w:val="none" w:sz="0" w:space="0" w:color="auto"/>
                            </w:tcBorders>
                          </w:tcPr>
                          <w:p w14:paraId="3A1CA72D" w14:textId="37642A14" w:rsidR="00A14807" w:rsidRPr="00AD2132" w:rsidRDefault="00A14807" w:rsidP="0037157B">
                            <w:pPr>
                              <w:spacing w:line="240" w:lineRule="auto"/>
                              <w:rPr>
                                <w:rFonts w:cs="Times New Roman"/>
                                <w:color w:val="auto"/>
                                <w:sz w:val="24"/>
                              </w:rPr>
                            </w:pPr>
                            <w:r>
                              <w:rPr>
                                <w:rFonts w:cs="Times New Roman"/>
                                <w:color w:val="auto"/>
                                <w:sz w:val="24"/>
                              </w:rPr>
                              <w:t>Lack of Access to Care</w:t>
                            </w:r>
                          </w:p>
                        </w:tc>
                        <w:tc>
                          <w:tcPr>
                            <w:tcW w:w="7870" w:type="dxa"/>
                            <w:tcBorders>
                              <w:left w:val="none" w:sz="0" w:space="0" w:color="auto"/>
                              <w:right w:val="none" w:sz="0" w:space="0" w:color="auto"/>
                            </w:tcBorders>
                          </w:tcPr>
                          <w:p w14:paraId="4BB20FEC"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Several factors prevent individuals with IDD from accessing health and mental health services including lack of awareness or knowledge on the part of the individual with IDD, lack of provider understanding of IDD issues and reluctance to provide care to individuals with IDD, reliance on care providers to advocate for health and mental health needs, and provider biases and cultural stigma regarding individuals with IDD. Recent budget cuts have drastically reduced the availability of social service programs available to individuals with IDD.</w:t>
                            </w:r>
                          </w:p>
                          <w:p w14:paraId="4780AB24" w14:textId="037E2364" w:rsidR="00A14807" w:rsidRPr="00A14807" w:rsidRDefault="00A14807"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A14807" w:rsidRPr="00AD2132" w14:paraId="64F36D42" w14:textId="77777777" w:rsidTr="00E01640">
                        <w:tc>
                          <w:tcPr>
                            <w:cnfStyle w:val="001000000000" w:firstRow="0" w:lastRow="0" w:firstColumn="1" w:lastColumn="0" w:oddVBand="0" w:evenVBand="0" w:oddHBand="0" w:evenHBand="0" w:firstRowFirstColumn="0" w:firstRowLastColumn="0" w:lastRowFirstColumn="0" w:lastRowLastColumn="0"/>
                            <w:tcW w:w="3074" w:type="dxa"/>
                          </w:tcPr>
                          <w:p w14:paraId="7C9F48C3" w14:textId="6CCEFBC8" w:rsidR="00A14807" w:rsidRPr="00AD2132" w:rsidRDefault="00A14807" w:rsidP="0037157B">
                            <w:pPr>
                              <w:spacing w:line="240" w:lineRule="auto"/>
                              <w:rPr>
                                <w:rFonts w:cs="Times New Roman"/>
                                <w:color w:val="auto"/>
                                <w:sz w:val="24"/>
                              </w:rPr>
                            </w:pPr>
                            <w:r>
                              <w:rPr>
                                <w:rFonts w:cs="Times New Roman"/>
                                <w:color w:val="auto"/>
                                <w:sz w:val="24"/>
                              </w:rPr>
                              <w:t>Specific Mental Health Problems</w:t>
                            </w:r>
                          </w:p>
                        </w:tc>
                        <w:tc>
                          <w:tcPr>
                            <w:tcW w:w="7870" w:type="dxa"/>
                          </w:tcPr>
                          <w:p w14:paraId="35005ACB" w14:textId="77777777" w:rsidR="00A14807" w:rsidRPr="00A14807" w:rsidRDefault="00A14807" w:rsidP="00A1480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Key informants identified a prevalence of depression, anxiety, social isolation, and dementia for individuals with IDD.</w:t>
                            </w:r>
                          </w:p>
                          <w:p w14:paraId="05B752E2" w14:textId="447ADF13" w:rsidR="00A14807" w:rsidRPr="00E11686" w:rsidRDefault="00A1480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r w:rsidR="00A14807" w:rsidRPr="00AD2132" w14:paraId="71C073B0"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0C1FB281" w14:textId="2F1553D9" w:rsidR="00A14807" w:rsidRDefault="00A14807" w:rsidP="0037157B">
                            <w:pPr>
                              <w:spacing w:line="240" w:lineRule="auto"/>
                              <w:rPr>
                                <w:rFonts w:cs="Times New Roman"/>
                                <w:color w:val="auto"/>
                                <w:sz w:val="24"/>
                              </w:rPr>
                            </w:pPr>
                            <w:r>
                              <w:rPr>
                                <w:rFonts w:cs="Times New Roman"/>
                                <w:color w:val="auto"/>
                                <w:sz w:val="24"/>
                              </w:rPr>
                              <w:t>Special Populations</w:t>
                            </w:r>
                          </w:p>
                        </w:tc>
                        <w:tc>
                          <w:tcPr>
                            <w:tcW w:w="7870" w:type="dxa"/>
                          </w:tcPr>
                          <w:p w14:paraId="028B24F4"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A14807">
                              <w:rPr>
                                <w:rFonts w:asciiTheme="minorHAnsi" w:hAnsiTheme="minorHAnsi"/>
                                <w:color w:val="000000"/>
                                <w:sz w:val="24"/>
                                <w:szCs w:val="24"/>
                              </w:rPr>
                              <w:t>Older adults and women with IDD may face specific challenges.  In particular, isolation experienced by older adults with IDD may be profound.  Women may face difficulties with health care as many providers may lack the experience or knowledge necessary to conduct a physical exam with a patient with IDD. Women with IDD are also at heightened risk for sexual exploitation and abuse, and may face greater challenges obtaining employment.</w:t>
                            </w:r>
                          </w:p>
                          <w:p w14:paraId="370FBC88" w14:textId="77777777" w:rsidR="00A14807" w:rsidRPr="00A14807" w:rsidRDefault="00A14807" w:rsidP="00A1480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p>
                        </w:tc>
                      </w:tr>
                    </w:tbl>
                    <w:p w14:paraId="72DAC650" w14:textId="2AAFBB5D" w:rsidR="00A14807" w:rsidRDefault="00A14807" w:rsidP="007B33B5">
                      <w:pPr>
                        <w:pStyle w:val="BodyText"/>
                        <w:rPr>
                          <w:rFonts w:asciiTheme="majorHAnsi" w:hAnsiTheme="majorHAnsi" w:hint="eastAsia"/>
                          <w:color w:val="auto"/>
                          <w:sz w:val="36"/>
                          <w:szCs w:val="36"/>
                        </w:rPr>
                      </w:pPr>
                      <w:r>
                        <w:rPr>
                          <w:rFonts w:asciiTheme="majorHAnsi" w:hAnsiTheme="majorHAnsi"/>
                          <w:color w:val="auto"/>
                          <w:sz w:val="36"/>
                          <w:szCs w:val="36"/>
                        </w:rPr>
                        <w:t xml:space="preserve">Assets and </w:t>
                      </w: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p>
                    <w:p w14:paraId="7E74A41A" w14:textId="7BAD6262" w:rsidR="003D5658" w:rsidRPr="003D5658" w:rsidRDefault="003D5658" w:rsidP="003D5658">
                      <w:pPr>
                        <w:pStyle w:val="ListParagraph"/>
                        <w:numPr>
                          <w:ilvl w:val="0"/>
                          <w:numId w:val="13"/>
                        </w:numPr>
                        <w:spacing w:after="0" w:line="240" w:lineRule="auto"/>
                        <w:rPr>
                          <w:rFonts w:eastAsia="Times New Roman" w:cs="Times New Roman"/>
                          <w:color w:val="auto"/>
                          <w:sz w:val="24"/>
                        </w:rPr>
                      </w:pPr>
                      <w:r w:rsidRPr="003D5658">
                        <w:rPr>
                          <w:rFonts w:eastAsia="Times New Roman" w:cs="Times New Roman"/>
                          <w:color w:val="000000"/>
                          <w:sz w:val="24"/>
                        </w:rPr>
                        <w:t xml:space="preserve">The state Regional Center Program, the statewide mandate for services for IDD instituted by the </w:t>
                      </w:r>
                      <w:proofErr w:type="spellStart"/>
                      <w:r w:rsidRPr="003D5658">
                        <w:rPr>
                          <w:rFonts w:eastAsia="Times New Roman" w:cs="Times New Roman"/>
                          <w:color w:val="000000"/>
                          <w:sz w:val="24"/>
                        </w:rPr>
                        <w:t>Lanterman</w:t>
                      </w:r>
                      <w:proofErr w:type="spellEnd"/>
                      <w:r w:rsidRPr="003D5658">
                        <w:rPr>
                          <w:rFonts w:eastAsia="Times New Roman" w:cs="Times New Roman"/>
                          <w:color w:val="000000"/>
                          <w:sz w:val="24"/>
                        </w:rPr>
                        <w:t xml:space="preserve"> Act, and peer run programs were viewed as critical resources for individuals with IDD.</w:t>
                      </w:r>
                    </w:p>
                    <w:p w14:paraId="1A08FC36" w14:textId="6F19C6F5" w:rsidR="003D5658" w:rsidRPr="003D5658" w:rsidRDefault="003D5658" w:rsidP="003D5658">
                      <w:pPr>
                        <w:pStyle w:val="ListParagraph"/>
                        <w:numPr>
                          <w:ilvl w:val="0"/>
                          <w:numId w:val="13"/>
                        </w:numPr>
                        <w:spacing w:after="0" w:line="240" w:lineRule="auto"/>
                        <w:rPr>
                          <w:rFonts w:eastAsia="Times New Roman" w:cs="Times New Roman"/>
                          <w:color w:val="auto"/>
                          <w:sz w:val="24"/>
                        </w:rPr>
                      </w:pPr>
                      <w:r w:rsidRPr="003D5658">
                        <w:rPr>
                          <w:rFonts w:eastAsia="Times New Roman" w:cs="Times New Roman"/>
                          <w:color w:val="000000"/>
                          <w:sz w:val="24"/>
                        </w:rPr>
                        <w:t>Participants recommended strengthening existing programs and improving coordination of services among providers, particularly county mental health departments and regional services.</w:t>
                      </w:r>
                    </w:p>
                    <w:p w14:paraId="6C1B51B0" w14:textId="55B9620A" w:rsidR="003D5658" w:rsidRPr="003D5658" w:rsidRDefault="003D5658" w:rsidP="003D5658">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3D5658">
                        <w:rPr>
                          <w:rFonts w:asciiTheme="minorHAnsi" w:hAnsiTheme="minorHAnsi"/>
                          <w:color w:val="000000"/>
                          <w:sz w:val="24"/>
                          <w:szCs w:val="24"/>
                        </w:rPr>
                        <w:t>Key informants also recommended providing education and training to providers to improve capacity for providing both mental health and health care for individuals with IDD.</w:t>
                      </w:r>
                    </w:p>
                    <w:p w14:paraId="2BB2A0A0" w14:textId="77777777" w:rsidR="00A14807" w:rsidRPr="00D0439F" w:rsidRDefault="00A14807" w:rsidP="003D5658">
                      <w:pPr>
                        <w:pStyle w:val="NormalWeb"/>
                        <w:spacing w:before="0" w:beforeAutospacing="0" w:after="0" w:afterAutospacing="0"/>
                        <w:ind w:left="720"/>
                        <w:textAlignment w:val="baseline"/>
                        <w:rPr>
                          <w:rFonts w:asciiTheme="minorHAnsi" w:hAnsiTheme="minorHAnsi"/>
                          <w:i/>
                          <w:iCs/>
                          <w:color w:val="000000"/>
                          <w:sz w:val="24"/>
                          <w:szCs w:val="24"/>
                        </w:rPr>
                      </w:pPr>
                    </w:p>
                    <w:p w14:paraId="5C9A42BB" w14:textId="77777777" w:rsidR="00A14807" w:rsidRPr="00C34701" w:rsidRDefault="00A14807" w:rsidP="00C34701">
                      <w:pPr>
                        <w:pStyle w:val="BodyText"/>
                        <w:rPr>
                          <w:rFonts w:asciiTheme="majorHAnsi" w:hAnsiTheme="majorHAnsi" w:hint="eastAsia"/>
                        </w:rPr>
                      </w:pPr>
                      <w:r>
                        <w:rPr>
                          <w:rFonts w:ascii="Times" w:eastAsia="Times New Roman" w:hAnsi="Times" w:cs="Times New Roman"/>
                          <w:sz w:val="20"/>
                          <w:szCs w:val="20"/>
                        </w:rPr>
                        <w:t xml:space="preserve"> </w:t>
                      </w:r>
                    </w:p>
                  </w:txbxContent>
                </v:textbox>
                <w10:wrap type="through" anchorx="page" anchory="page"/>
              </v:rect>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4F33A9DC" wp14:editId="5E757559">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75394E" w14:textId="77777777" w:rsidR="00A14807" w:rsidRDefault="00A14807"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36"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" fillcolor="#5080aa [3204]" stroked="f" strokeweight="1.5pt">
                <v:textbox inset=",7.2pt,,7.2pt">
                  <w:txbxContent>
                    <w:p w14:paraId="6E75394E" w14:textId="77777777" w:rsidR="00A14807" w:rsidRDefault="00A14807"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405075" wp14:editId="5B23B1B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7"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fEQ4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2949EB20" wp14:editId="0364D5C1">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9">
                        <w:txbxContent>
                          <w:p w14:paraId="49AC9D0C" w14:textId="77777777" w:rsidR="00A14807" w:rsidRDefault="00A14807" w:rsidP="002602B7">
                            <w:r>
                              <w:t xml:space="preserve">Maecenas malesuada elit lacinia lorem iaculis sed sodales tortor malesuada. Aenean ac ipsum elit. Sed nec neque a augue feugiat dictum ac non lectus. Phasellus vitae lectus mauris. </w:t>
                            </w:r>
                          </w:p>
                          <w:p w14:paraId="7E11A155" w14:textId="77777777" w:rsidR="00A14807" w:rsidRDefault="00A14807" w:rsidP="002602B7">
                            <w:r>
                              <w:t xml:space="preserve">Nunc magna urna, molestie vitae consectetur et, lacinia quis dolor. Curabitur sollicitudin pellentesque lectus non euismod. In hac habitasse platea dictumst. </w:t>
                            </w:r>
                          </w:p>
                          <w:p w14:paraId="05674121" w14:textId="77777777" w:rsidR="00A14807" w:rsidRDefault="00A1480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A14807" w:rsidRDefault="00A14807" w:rsidP="002602B7">
                            <w:r>
                              <w:t>Nulla non justo neque, in vulputate nisi. Cras mattis mauris sed neque egestas imperdiet. Quisque commodo varius massa in sagittis. Phasellus vel pharetra urna. Maecenas ac adipiscing justo.</w:t>
                            </w:r>
                          </w:p>
                          <w:p w14:paraId="064B69F5" w14:textId="77777777" w:rsidR="00A14807" w:rsidRDefault="00A1480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A14807" w:rsidRDefault="00A1480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5"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8w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puP/bSW9QHaTMth&#10;UI2iVQOtcEuMvScaJhPaB7aNvYMPb+U+x/J4wmgj9fe/yR0eBga0GO1h0nNsvm2JZhi1HwWMUhYn&#10;iVsN/pJAYeGizzXrc43YdisJVYlhrynqjw5v2/HIteyeYCkV7lVQEUHh7Rzb8biyw/6BpUZZUXgQ&#10;LANF7K14UNS5dkVyjf7YPxGtjtNgoZE+yXEnkMWroRiwzlLIYmslb/zEOJ4HVo/8wyLxg3Rcem5T&#10;nd896mU1L38B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6TF/MNQCAADiBQAADgAAAAAAAAAAAAAAAAAuAgAAZHJzL2Uy&#10;b0RvYy54bWxQSwECLQAUAAYACAAAACEAMpMAb94AAAALAQAADwAAAAAAAAAAAAAAAAAuBQAAZHJz&#10;L2Rvd25yZXYueG1sUEsFBgAAAAAEAAQA8wAAADkGAAAAAA==&#10;" filled="f" stroked="f">
                <v:textbox style="mso-next-textbox:#Text Box 48">
                  <w:txbxContent>
                    <w:p w14:paraId="49AC9D0C" w14:textId="77777777" w:rsidR="00A14807" w:rsidRDefault="00A14807" w:rsidP="002602B7">
                      <w:r>
                        <w:t xml:space="preserve">Maecenas malesuada elit lacinia lorem iaculis sed sodales tortor malesuada. Aenean ac ipsum elit. Sed nec neque a augue feugiat dictum ac non lectus. Phasellus vitae lectus mauris. </w:t>
                      </w:r>
                    </w:p>
                    <w:p w14:paraId="7E11A155" w14:textId="77777777" w:rsidR="00A14807" w:rsidRDefault="00A14807" w:rsidP="002602B7">
                      <w:r>
                        <w:t xml:space="preserve">Nunc magna urna, molestie vitae consectetur et, lacinia quis dolor. Curabitur sollicitudin pellentesque lectus non euismod. In hac habitasse platea dictumst. </w:t>
                      </w:r>
                    </w:p>
                    <w:p w14:paraId="05674121" w14:textId="77777777" w:rsidR="00A14807" w:rsidRDefault="00A1480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A14807" w:rsidRDefault="00A14807" w:rsidP="002602B7">
                      <w:r>
                        <w:t>Nulla non justo neque, in vulputate nisi. Cras mattis mauris sed neque egestas imperdiet. Quisque commodo varius massa in sagittis. Phasellus vel pharetra urna. Maecenas ac adipiscing justo.</w:t>
                      </w:r>
                    </w:p>
                    <w:p w14:paraId="064B69F5" w14:textId="77777777" w:rsidR="00A14807" w:rsidRDefault="00A1480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A14807" w:rsidRDefault="00A1480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F047821" wp14:editId="4E6909A8">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9"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C0A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dsAmTIns72ZymrPayVlj0x&#10;GUXLBqB/Q4y9IxqYCNYF2NXewqfmcpdjeZAwWkv97Xd65w9oBCtGDgs5Nk8bohlG/JMA6pjEaeqo&#10;0B9SQBYc9LlleW4Rm3YmPTYRZOdF52/5Uay1bB+AhAv3KpiIoPB2ju1RnNmeb4HEKSsK7wTkp4i9&#10;EfeKum64nrvFXnQPRKvD9lvA72d55ECSvSKB3tfdFLLYWFk3niFc1/uuHqYBxOk55kDyjpnPz97r&#10;+a9o+hM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NfHC0A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5667C1A" wp14:editId="2EA442E1">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53F86A51" wp14:editId="6EA68B33">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13726" w14:textId="77777777" w:rsidR="007A52ED" w:rsidRDefault="007A52ED" w:rsidP="00E33428">
      <w:r>
        <w:separator/>
      </w:r>
    </w:p>
  </w:endnote>
  <w:endnote w:type="continuationSeparator" w:id="0">
    <w:p w14:paraId="27F3863C" w14:textId="77777777" w:rsidR="007A52ED" w:rsidRDefault="007A52ED"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CD7A4" w14:textId="77777777" w:rsidR="007A52ED" w:rsidRDefault="007A52ED" w:rsidP="00E33428">
      <w:r>
        <w:separator/>
      </w:r>
    </w:p>
  </w:footnote>
  <w:footnote w:type="continuationSeparator" w:id="0">
    <w:p w14:paraId="060E0556" w14:textId="77777777" w:rsidR="007A52ED" w:rsidRDefault="007A52ED" w:rsidP="00E3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09A"/>
    <w:multiLevelType w:val="multilevel"/>
    <w:tmpl w:val="3A2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C401C"/>
    <w:multiLevelType w:val="multilevel"/>
    <w:tmpl w:val="58C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F1E5C"/>
    <w:multiLevelType w:val="multilevel"/>
    <w:tmpl w:val="BB6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E281C"/>
    <w:multiLevelType w:val="hybridMultilevel"/>
    <w:tmpl w:val="FC2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F431F"/>
    <w:multiLevelType w:val="multilevel"/>
    <w:tmpl w:val="644C1FC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6">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32E91"/>
    <w:multiLevelType w:val="hybridMultilevel"/>
    <w:tmpl w:val="3DA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1133E"/>
    <w:multiLevelType w:val="multilevel"/>
    <w:tmpl w:val="D50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05647"/>
    <w:multiLevelType w:val="multilevel"/>
    <w:tmpl w:val="2F28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717F6"/>
    <w:multiLevelType w:val="multilevel"/>
    <w:tmpl w:val="CDC6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26CB6"/>
    <w:multiLevelType w:val="multilevel"/>
    <w:tmpl w:val="AFD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CA32A7"/>
    <w:multiLevelType w:val="multilevel"/>
    <w:tmpl w:val="FC8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349AE"/>
    <w:multiLevelType w:val="hybridMultilevel"/>
    <w:tmpl w:val="C99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90572"/>
    <w:multiLevelType w:val="multilevel"/>
    <w:tmpl w:val="3DF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E5AE8"/>
    <w:multiLevelType w:val="hybridMultilevel"/>
    <w:tmpl w:val="5B8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B5832"/>
    <w:multiLevelType w:val="hybridMultilevel"/>
    <w:tmpl w:val="6BC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5"/>
  </w:num>
  <w:num w:numId="5">
    <w:abstractNumId w:val="13"/>
  </w:num>
  <w:num w:numId="6">
    <w:abstractNumId w:val="4"/>
  </w:num>
  <w:num w:numId="7">
    <w:abstractNumId w:val="16"/>
  </w:num>
  <w:num w:numId="8">
    <w:abstractNumId w:val="15"/>
  </w:num>
  <w:num w:numId="9">
    <w:abstractNumId w:val="11"/>
  </w:num>
  <w:num w:numId="10">
    <w:abstractNumId w:val="12"/>
  </w:num>
  <w:num w:numId="11">
    <w:abstractNumId w:val="14"/>
  </w:num>
  <w:num w:numId="12">
    <w:abstractNumId w:val="8"/>
  </w:num>
  <w:num w:numId="13">
    <w:abstractNumId w:val="7"/>
  </w:num>
  <w:num w:numId="14">
    <w:abstractNumId w:val="1"/>
  </w:num>
  <w:num w:numId="15">
    <w:abstractNumId w:val="2"/>
  </w:num>
  <w:num w:numId="16">
    <w:abstractNumId w:val="10"/>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285"/>
    <w:rsid w:val="00001F52"/>
    <w:rsid w:val="00030223"/>
    <w:rsid w:val="000308CE"/>
    <w:rsid w:val="00065894"/>
    <w:rsid w:val="00072997"/>
    <w:rsid w:val="000943C8"/>
    <w:rsid w:val="000B6982"/>
    <w:rsid w:val="000C2D92"/>
    <w:rsid w:val="000E4189"/>
    <w:rsid w:val="000F5837"/>
    <w:rsid w:val="001069D1"/>
    <w:rsid w:val="00120A6F"/>
    <w:rsid w:val="00130BC0"/>
    <w:rsid w:val="0013274E"/>
    <w:rsid w:val="001354FD"/>
    <w:rsid w:val="001404D7"/>
    <w:rsid w:val="00161FD3"/>
    <w:rsid w:val="00166B62"/>
    <w:rsid w:val="00173505"/>
    <w:rsid w:val="001778CE"/>
    <w:rsid w:val="0019563C"/>
    <w:rsid w:val="001D6C42"/>
    <w:rsid w:val="001E31C7"/>
    <w:rsid w:val="001F36DC"/>
    <w:rsid w:val="001F5BE7"/>
    <w:rsid w:val="00215EC3"/>
    <w:rsid w:val="00223DB5"/>
    <w:rsid w:val="00234102"/>
    <w:rsid w:val="00236CD6"/>
    <w:rsid w:val="0024113A"/>
    <w:rsid w:val="00246A51"/>
    <w:rsid w:val="00252346"/>
    <w:rsid w:val="002602B7"/>
    <w:rsid w:val="00294023"/>
    <w:rsid w:val="002955E6"/>
    <w:rsid w:val="002A21DC"/>
    <w:rsid w:val="002B3574"/>
    <w:rsid w:val="002C291B"/>
    <w:rsid w:val="002D47B6"/>
    <w:rsid w:val="002E1F82"/>
    <w:rsid w:val="002E6AAB"/>
    <w:rsid w:val="002F0F6D"/>
    <w:rsid w:val="002F7B0A"/>
    <w:rsid w:val="00305FEE"/>
    <w:rsid w:val="0031454D"/>
    <w:rsid w:val="00335000"/>
    <w:rsid w:val="00353FA8"/>
    <w:rsid w:val="003601F9"/>
    <w:rsid w:val="0037157B"/>
    <w:rsid w:val="00380DB4"/>
    <w:rsid w:val="003A206A"/>
    <w:rsid w:val="003C5778"/>
    <w:rsid w:val="003D5658"/>
    <w:rsid w:val="003D7AB4"/>
    <w:rsid w:val="003E4545"/>
    <w:rsid w:val="00404E68"/>
    <w:rsid w:val="004414C8"/>
    <w:rsid w:val="00444955"/>
    <w:rsid w:val="00445C91"/>
    <w:rsid w:val="0045514F"/>
    <w:rsid w:val="00455574"/>
    <w:rsid w:val="004607DA"/>
    <w:rsid w:val="00470319"/>
    <w:rsid w:val="00486052"/>
    <w:rsid w:val="004B06FF"/>
    <w:rsid w:val="004C2D79"/>
    <w:rsid w:val="004D5017"/>
    <w:rsid w:val="004E6FFF"/>
    <w:rsid w:val="00502701"/>
    <w:rsid w:val="00525AA4"/>
    <w:rsid w:val="0057383F"/>
    <w:rsid w:val="00575012"/>
    <w:rsid w:val="005764BB"/>
    <w:rsid w:val="00583546"/>
    <w:rsid w:val="00594F05"/>
    <w:rsid w:val="005A6C0C"/>
    <w:rsid w:val="005B2F88"/>
    <w:rsid w:val="005C4ED9"/>
    <w:rsid w:val="005C6BE4"/>
    <w:rsid w:val="005D67B0"/>
    <w:rsid w:val="005E6745"/>
    <w:rsid w:val="005E796D"/>
    <w:rsid w:val="005F5FC7"/>
    <w:rsid w:val="005F70E5"/>
    <w:rsid w:val="0063083A"/>
    <w:rsid w:val="00642F89"/>
    <w:rsid w:val="00655959"/>
    <w:rsid w:val="00671369"/>
    <w:rsid w:val="00671987"/>
    <w:rsid w:val="00692167"/>
    <w:rsid w:val="006D13C0"/>
    <w:rsid w:val="006E3756"/>
    <w:rsid w:val="00707BE3"/>
    <w:rsid w:val="007307BE"/>
    <w:rsid w:val="00731E25"/>
    <w:rsid w:val="00766E88"/>
    <w:rsid w:val="007804C7"/>
    <w:rsid w:val="0078154B"/>
    <w:rsid w:val="007A52ED"/>
    <w:rsid w:val="007B33B5"/>
    <w:rsid w:val="007D0E0C"/>
    <w:rsid w:val="007E354A"/>
    <w:rsid w:val="007F2BA8"/>
    <w:rsid w:val="008112AC"/>
    <w:rsid w:val="00886747"/>
    <w:rsid w:val="008C0137"/>
    <w:rsid w:val="008D4916"/>
    <w:rsid w:val="008E287C"/>
    <w:rsid w:val="008F036C"/>
    <w:rsid w:val="009018AA"/>
    <w:rsid w:val="00901E1B"/>
    <w:rsid w:val="00911AEE"/>
    <w:rsid w:val="00914988"/>
    <w:rsid w:val="00920D11"/>
    <w:rsid w:val="009220E8"/>
    <w:rsid w:val="0095345B"/>
    <w:rsid w:val="009567E4"/>
    <w:rsid w:val="009805AD"/>
    <w:rsid w:val="00984EC5"/>
    <w:rsid w:val="00987A43"/>
    <w:rsid w:val="00997106"/>
    <w:rsid w:val="00997156"/>
    <w:rsid w:val="009B010D"/>
    <w:rsid w:val="009C3227"/>
    <w:rsid w:val="009D3DDB"/>
    <w:rsid w:val="009D7740"/>
    <w:rsid w:val="00A14807"/>
    <w:rsid w:val="00A5359A"/>
    <w:rsid w:val="00A5439D"/>
    <w:rsid w:val="00A816FB"/>
    <w:rsid w:val="00A81D81"/>
    <w:rsid w:val="00A91186"/>
    <w:rsid w:val="00A97E73"/>
    <w:rsid w:val="00AA0A12"/>
    <w:rsid w:val="00AC279C"/>
    <w:rsid w:val="00AC6EFC"/>
    <w:rsid w:val="00AD2132"/>
    <w:rsid w:val="00B000B1"/>
    <w:rsid w:val="00B27AF2"/>
    <w:rsid w:val="00B30545"/>
    <w:rsid w:val="00B35A2D"/>
    <w:rsid w:val="00B436D9"/>
    <w:rsid w:val="00B81DAC"/>
    <w:rsid w:val="00BA24CA"/>
    <w:rsid w:val="00BA5736"/>
    <w:rsid w:val="00BB799F"/>
    <w:rsid w:val="00BC42F4"/>
    <w:rsid w:val="00BD2AC9"/>
    <w:rsid w:val="00BD670A"/>
    <w:rsid w:val="00BF29F2"/>
    <w:rsid w:val="00C01050"/>
    <w:rsid w:val="00C146B7"/>
    <w:rsid w:val="00C16F71"/>
    <w:rsid w:val="00C27B45"/>
    <w:rsid w:val="00C34701"/>
    <w:rsid w:val="00C4030A"/>
    <w:rsid w:val="00C46335"/>
    <w:rsid w:val="00C620DE"/>
    <w:rsid w:val="00C6405A"/>
    <w:rsid w:val="00C67086"/>
    <w:rsid w:val="00C8279B"/>
    <w:rsid w:val="00C92C29"/>
    <w:rsid w:val="00CA760F"/>
    <w:rsid w:val="00CD6283"/>
    <w:rsid w:val="00CF6B98"/>
    <w:rsid w:val="00D0439F"/>
    <w:rsid w:val="00D37299"/>
    <w:rsid w:val="00D40321"/>
    <w:rsid w:val="00D42905"/>
    <w:rsid w:val="00D62471"/>
    <w:rsid w:val="00D81CD2"/>
    <w:rsid w:val="00D83C5A"/>
    <w:rsid w:val="00D94FA4"/>
    <w:rsid w:val="00D97247"/>
    <w:rsid w:val="00DB3508"/>
    <w:rsid w:val="00DF7B25"/>
    <w:rsid w:val="00E01640"/>
    <w:rsid w:val="00E11686"/>
    <w:rsid w:val="00E15989"/>
    <w:rsid w:val="00E30A83"/>
    <w:rsid w:val="00E33428"/>
    <w:rsid w:val="00E45C73"/>
    <w:rsid w:val="00E47790"/>
    <w:rsid w:val="00E548C2"/>
    <w:rsid w:val="00E604C8"/>
    <w:rsid w:val="00E64CB1"/>
    <w:rsid w:val="00E65591"/>
    <w:rsid w:val="00E7235E"/>
    <w:rsid w:val="00E73F07"/>
    <w:rsid w:val="00E76924"/>
    <w:rsid w:val="00E846BB"/>
    <w:rsid w:val="00E86EC6"/>
    <w:rsid w:val="00E961FE"/>
    <w:rsid w:val="00EB1A3C"/>
    <w:rsid w:val="00EB2AC3"/>
    <w:rsid w:val="00EB48DE"/>
    <w:rsid w:val="00ED524D"/>
    <w:rsid w:val="00F46A92"/>
    <w:rsid w:val="00F83D99"/>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E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237">
      <w:bodyDiv w:val="1"/>
      <w:marLeft w:val="0"/>
      <w:marRight w:val="0"/>
      <w:marTop w:val="0"/>
      <w:marBottom w:val="0"/>
      <w:divBdr>
        <w:top w:val="none" w:sz="0" w:space="0" w:color="auto"/>
        <w:left w:val="none" w:sz="0" w:space="0" w:color="auto"/>
        <w:bottom w:val="none" w:sz="0" w:space="0" w:color="auto"/>
        <w:right w:val="none" w:sz="0" w:space="0" w:color="auto"/>
      </w:divBdr>
    </w:div>
    <w:div w:id="327951302">
      <w:bodyDiv w:val="1"/>
      <w:marLeft w:val="0"/>
      <w:marRight w:val="0"/>
      <w:marTop w:val="0"/>
      <w:marBottom w:val="0"/>
      <w:divBdr>
        <w:top w:val="none" w:sz="0" w:space="0" w:color="auto"/>
        <w:left w:val="none" w:sz="0" w:space="0" w:color="auto"/>
        <w:bottom w:val="none" w:sz="0" w:space="0" w:color="auto"/>
        <w:right w:val="none" w:sz="0" w:space="0" w:color="auto"/>
      </w:divBdr>
    </w:div>
    <w:div w:id="431441125">
      <w:bodyDiv w:val="1"/>
      <w:marLeft w:val="0"/>
      <w:marRight w:val="0"/>
      <w:marTop w:val="0"/>
      <w:marBottom w:val="0"/>
      <w:divBdr>
        <w:top w:val="none" w:sz="0" w:space="0" w:color="auto"/>
        <w:left w:val="none" w:sz="0" w:space="0" w:color="auto"/>
        <w:bottom w:val="none" w:sz="0" w:space="0" w:color="auto"/>
        <w:right w:val="none" w:sz="0" w:space="0" w:color="auto"/>
      </w:divBdr>
    </w:div>
    <w:div w:id="441385866">
      <w:bodyDiv w:val="1"/>
      <w:marLeft w:val="0"/>
      <w:marRight w:val="0"/>
      <w:marTop w:val="0"/>
      <w:marBottom w:val="0"/>
      <w:divBdr>
        <w:top w:val="none" w:sz="0" w:space="0" w:color="auto"/>
        <w:left w:val="none" w:sz="0" w:space="0" w:color="auto"/>
        <w:bottom w:val="none" w:sz="0" w:space="0" w:color="auto"/>
        <w:right w:val="none" w:sz="0" w:space="0" w:color="auto"/>
      </w:divBdr>
    </w:div>
    <w:div w:id="622804643">
      <w:bodyDiv w:val="1"/>
      <w:marLeft w:val="0"/>
      <w:marRight w:val="0"/>
      <w:marTop w:val="0"/>
      <w:marBottom w:val="0"/>
      <w:divBdr>
        <w:top w:val="none" w:sz="0" w:space="0" w:color="auto"/>
        <w:left w:val="none" w:sz="0" w:space="0" w:color="auto"/>
        <w:bottom w:val="none" w:sz="0" w:space="0" w:color="auto"/>
        <w:right w:val="none" w:sz="0" w:space="0" w:color="auto"/>
      </w:divBdr>
    </w:div>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826870625">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76773576">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 w:id="1595742951">
      <w:bodyDiv w:val="1"/>
      <w:marLeft w:val="0"/>
      <w:marRight w:val="0"/>
      <w:marTop w:val="0"/>
      <w:marBottom w:val="0"/>
      <w:divBdr>
        <w:top w:val="none" w:sz="0" w:space="0" w:color="auto"/>
        <w:left w:val="none" w:sz="0" w:space="0" w:color="auto"/>
        <w:bottom w:val="none" w:sz="0" w:space="0" w:color="auto"/>
        <w:right w:val="none" w:sz="0" w:space="0" w:color="auto"/>
      </w:divBdr>
    </w:div>
    <w:div w:id="1673491853">
      <w:bodyDiv w:val="1"/>
      <w:marLeft w:val="0"/>
      <w:marRight w:val="0"/>
      <w:marTop w:val="0"/>
      <w:marBottom w:val="0"/>
      <w:divBdr>
        <w:top w:val="none" w:sz="0" w:space="0" w:color="auto"/>
        <w:left w:val="none" w:sz="0" w:space="0" w:color="auto"/>
        <w:bottom w:val="none" w:sz="0" w:space="0" w:color="auto"/>
        <w:right w:val="none" w:sz="0" w:space="0" w:color="auto"/>
      </w:divBdr>
    </w:div>
    <w:div w:id="1705400730">
      <w:bodyDiv w:val="1"/>
      <w:marLeft w:val="0"/>
      <w:marRight w:val="0"/>
      <w:marTop w:val="0"/>
      <w:marBottom w:val="0"/>
      <w:divBdr>
        <w:top w:val="none" w:sz="0" w:space="0" w:color="auto"/>
        <w:left w:val="none" w:sz="0" w:space="0" w:color="auto"/>
        <w:bottom w:val="none" w:sz="0" w:space="0" w:color="auto"/>
        <w:right w:val="none" w:sz="0" w:space="0" w:color="auto"/>
      </w:divBdr>
    </w:div>
    <w:div w:id="1845317741">
      <w:bodyDiv w:val="1"/>
      <w:marLeft w:val="0"/>
      <w:marRight w:val="0"/>
      <w:marTop w:val="0"/>
      <w:marBottom w:val="0"/>
      <w:divBdr>
        <w:top w:val="none" w:sz="0" w:space="0" w:color="auto"/>
        <w:left w:val="none" w:sz="0" w:space="0" w:color="auto"/>
        <w:bottom w:val="none" w:sz="0" w:space="0" w:color="auto"/>
        <w:right w:val="none" w:sz="0" w:space="0" w:color="auto"/>
      </w:divBdr>
    </w:div>
    <w:div w:id="1929386332">
      <w:bodyDiv w:val="1"/>
      <w:marLeft w:val="0"/>
      <w:marRight w:val="0"/>
      <w:marTop w:val="0"/>
      <w:marBottom w:val="0"/>
      <w:divBdr>
        <w:top w:val="none" w:sz="0" w:space="0" w:color="auto"/>
        <w:left w:val="none" w:sz="0" w:space="0" w:color="auto"/>
        <w:bottom w:val="none" w:sz="0" w:space="0" w:color="auto"/>
        <w:right w:val="none" w:sz="0" w:space="0" w:color="auto"/>
      </w:divBdr>
    </w:div>
    <w:div w:id="2014601476">
      <w:bodyDiv w:val="1"/>
      <w:marLeft w:val="0"/>
      <w:marRight w:val="0"/>
      <w:marTop w:val="0"/>
      <w:marBottom w:val="0"/>
      <w:divBdr>
        <w:top w:val="none" w:sz="0" w:space="0" w:color="auto"/>
        <w:left w:val="none" w:sz="0" w:space="0" w:color="auto"/>
        <w:bottom w:val="none" w:sz="0" w:space="0" w:color="auto"/>
        <w:right w:val="none" w:sz="0" w:space="0" w:color="auto"/>
      </w:divBdr>
    </w:div>
    <w:div w:id="2023162270">
      <w:bodyDiv w:val="1"/>
      <w:marLeft w:val="0"/>
      <w:marRight w:val="0"/>
      <w:marTop w:val="0"/>
      <w:marBottom w:val="0"/>
      <w:divBdr>
        <w:top w:val="none" w:sz="0" w:space="0" w:color="auto"/>
        <w:left w:val="none" w:sz="0" w:space="0" w:color="auto"/>
        <w:bottom w:val="none" w:sz="0" w:space="0" w:color="auto"/>
        <w:right w:val="none" w:sz="0" w:space="0" w:color="auto"/>
      </w:divBdr>
    </w:div>
    <w:div w:id="2029410138">
      <w:bodyDiv w:val="1"/>
      <w:marLeft w:val="0"/>
      <w:marRight w:val="0"/>
      <w:marTop w:val="0"/>
      <w:marBottom w:val="0"/>
      <w:divBdr>
        <w:top w:val="none" w:sz="0" w:space="0" w:color="auto"/>
        <w:left w:val="none" w:sz="0" w:space="0" w:color="auto"/>
        <w:bottom w:val="none" w:sz="0" w:space="0" w:color="auto"/>
        <w:right w:val="none" w:sz="0" w:space="0" w:color="auto"/>
      </w:divBdr>
    </w:div>
    <w:div w:id="2036425132">
      <w:bodyDiv w:val="1"/>
      <w:marLeft w:val="0"/>
      <w:marRight w:val="0"/>
      <w:marTop w:val="0"/>
      <w:marBottom w:val="0"/>
      <w:divBdr>
        <w:top w:val="none" w:sz="0" w:space="0" w:color="auto"/>
        <w:left w:val="none" w:sz="0" w:space="0" w:color="auto"/>
        <w:bottom w:val="none" w:sz="0" w:space="0" w:color="auto"/>
        <w:right w:val="none" w:sz="0" w:space="0" w:color="auto"/>
      </w:divBdr>
    </w:div>
    <w:div w:id="207226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B5F5-CE77-4187-A2CC-80C759B5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2015-09-04T19:06:00Z</cp:lastPrinted>
  <dcterms:created xsi:type="dcterms:W3CDTF">2015-09-28T18:43:00Z</dcterms:created>
  <dcterms:modified xsi:type="dcterms:W3CDTF">2015-09-28T18:43:00Z</dcterms:modified>
</cp:coreProperties>
</file>